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C14E4" w14:textId="77777777" w:rsidR="007300FD" w:rsidRDefault="007300FD" w:rsidP="007300FD">
      <w:pPr>
        <w:pStyle w:val="TxBrp4"/>
        <w:spacing w:line="276" w:lineRule="auto"/>
        <w:jc w:val="center"/>
        <w:rPr>
          <w:rFonts w:ascii="Calibri" w:hAnsi="Calibri" w:cs="Arial"/>
          <w:b/>
          <w:bCs/>
          <w:sz w:val="22"/>
          <w:szCs w:val="22"/>
          <w:u w:val="single"/>
        </w:rPr>
      </w:pPr>
      <w:r w:rsidRPr="007300FD">
        <w:rPr>
          <w:rFonts w:ascii="Calibri" w:hAnsi="Calibri" w:cs="Arial"/>
          <w:b/>
          <w:bCs/>
          <w:sz w:val="22"/>
          <w:szCs w:val="22"/>
          <w:u w:val="single"/>
        </w:rPr>
        <w:t>Dalle de moquette durable à boucles texturées – 50 x 50 cm</w:t>
      </w:r>
    </w:p>
    <w:p w14:paraId="79306C38" w14:textId="77777777" w:rsidR="007300FD" w:rsidRPr="007300FD" w:rsidRDefault="007300FD" w:rsidP="007300FD">
      <w:pPr>
        <w:pStyle w:val="TxBrp4"/>
        <w:spacing w:line="276" w:lineRule="auto"/>
        <w:jc w:val="center"/>
        <w:rPr>
          <w:rFonts w:ascii="Calibri" w:hAnsi="Calibri" w:cs="Arial"/>
          <w:b/>
          <w:bCs/>
          <w:sz w:val="22"/>
          <w:szCs w:val="22"/>
          <w:u w:val="single"/>
        </w:rPr>
      </w:pPr>
    </w:p>
    <w:p w14:paraId="7AFA6E94" w14:textId="77777777" w:rsidR="007300FD" w:rsidRPr="007300FD" w:rsidRDefault="007300FD" w:rsidP="007300FD">
      <w:pPr>
        <w:pStyle w:val="TxBrp4"/>
        <w:spacing w:line="276" w:lineRule="auto"/>
        <w:rPr>
          <w:rFonts w:ascii="Calibri" w:hAnsi="Calibri" w:cs="Arial"/>
          <w:sz w:val="22"/>
          <w:szCs w:val="22"/>
        </w:rPr>
      </w:pPr>
    </w:p>
    <w:p w14:paraId="7471186D" w14:textId="77777777"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Mesure : m², au mètre carré, selon le type</w:t>
      </w:r>
    </w:p>
    <w:p w14:paraId="31C306C2" w14:textId="77777777" w:rsid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Code de mesure : surface nette</w:t>
      </w:r>
    </w:p>
    <w:p w14:paraId="1638925F" w14:textId="77777777" w:rsidR="007300FD" w:rsidRPr="007300FD" w:rsidRDefault="007300FD" w:rsidP="007300FD">
      <w:pPr>
        <w:pStyle w:val="TxBrp4"/>
        <w:spacing w:line="276" w:lineRule="auto"/>
        <w:rPr>
          <w:rFonts w:ascii="Calibri" w:hAnsi="Calibri" w:cs="Arial"/>
          <w:sz w:val="22"/>
          <w:szCs w:val="22"/>
        </w:rPr>
      </w:pPr>
    </w:p>
    <w:p w14:paraId="21E70F61" w14:textId="77777777" w:rsidR="007300FD" w:rsidRPr="007300FD" w:rsidRDefault="007300FD" w:rsidP="007300FD">
      <w:pPr>
        <w:pStyle w:val="TxBrp4"/>
        <w:spacing w:line="276" w:lineRule="auto"/>
        <w:rPr>
          <w:rFonts w:ascii="Calibri" w:hAnsi="Calibri" w:cs="Arial"/>
          <w:sz w:val="22"/>
          <w:szCs w:val="22"/>
        </w:rPr>
      </w:pPr>
    </w:p>
    <w:p w14:paraId="3845B9FB" w14:textId="77777777" w:rsidR="007300FD" w:rsidRDefault="007300FD" w:rsidP="007300FD">
      <w:pPr>
        <w:pStyle w:val="TxBrp4"/>
        <w:spacing w:line="276" w:lineRule="auto"/>
        <w:rPr>
          <w:rFonts w:ascii="Calibri" w:hAnsi="Calibri" w:cs="Arial"/>
          <w:b/>
          <w:bCs/>
          <w:sz w:val="22"/>
          <w:szCs w:val="22"/>
          <w:u w:val="single"/>
        </w:rPr>
      </w:pPr>
      <w:r w:rsidRPr="007300FD">
        <w:rPr>
          <w:rFonts w:ascii="Calibri" w:hAnsi="Calibri" w:cs="Arial"/>
          <w:b/>
          <w:bCs/>
          <w:sz w:val="22"/>
          <w:szCs w:val="22"/>
          <w:u w:val="single"/>
        </w:rPr>
        <w:t>Matériau</w:t>
      </w:r>
    </w:p>
    <w:p w14:paraId="1AC0AD05" w14:textId="77777777" w:rsidR="007300FD" w:rsidRPr="007300FD" w:rsidRDefault="007300FD" w:rsidP="007300FD">
      <w:pPr>
        <w:pStyle w:val="TxBrp4"/>
        <w:spacing w:line="276" w:lineRule="auto"/>
        <w:rPr>
          <w:rFonts w:ascii="Calibri" w:hAnsi="Calibri" w:cs="Arial"/>
          <w:b/>
          <w:bCs/>
          <w:sz w:val="22"/>
          <w:szCs w:val="22"/>
          <w:u w:val="single"/>
        </w:rPr>
      </w:pPr>
    </w:p>
    <w:p w14:paraId="65FC9F6F" w14:textId="2EA6E514"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Dalle de moquette tuftée à boucles texturées au format 50x50 cm. Le poids du velours est de 700 g/m² et la composition du velours est constituée à 100 % de polyamide 6</w:t>
      </w:r>
      <w:r>
        <w:rPr>
          <w:rFonts w:ascii="Calibri" w:hAnsi="Calibri" w:cs="Arial"/>
          <w:sz w:val="22"/>
          <w:szCs w:val="22"/>
        </w:rPr>
        <w:t xml:space="preserve"> Thrive Matter</w:t>
      </w:r>
      <w:r w:rsidRPr="007300FD">
        <w:rPr>
          <w:rFonts w:ascii="Calibri" w:hAnsi="Calibri" w:cs="Arial"/>
          <w:sz w:val="22"/>
          <w:szCs w:val="22"/>
        </w:rPr>
        <w:t>, dont 90 % proviennent de matières recyclées. Le poids total est de 4240 g/m².</w:t>
      </w:r>
    </w:p>
    <w:p w14:paraId="277D4995" w14:textId="77777777" w:rsidR="007300FD" w:rsidRPr="007300FD" w:rsidRDefault="007300FD" w:rsidP="007300FD">
      <w:pPr>
        <w:pStyle w:val="TxBrp4"/>
        <w:spacing w:line="276" w:lineRule="auto"/>
        <w:rPr>
          <w:rFonts w:ascii="Calibri" w:hAnsi="Calibri" w:cs="Arial"/>
          <w:sz w:val="22"/>
          <w:szCs w:val="22"/>
        </w:rPr>
      </w:pPr>
    </w:p>
    <w:p w14:paraId="0C7C8DF5" w14:textId="77777777"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La dalle de moquette répond à la classe d’usage 33 pour une utilisation commerciale intensive. Le fabricant offre une garantie produit de 10 ans.</w:t>
      </w:r>
    </w:p>
    <w:p w14:paraId="215EA5A8" w14:textId="77777777" w:rsidR="007300FD" w:rsidRPr="007300FD" w:rsidRDefault="007300FD" w:rsidP="007300FD">
      <w:pPr>
        <w:pStyle w:val="TxBrp4"/>
        <w:spacing w:line="276" w:lineRule="auto"/>
        <w:rPr>
          <w:rFonts w:ascii="Calibri" w:hAnsi="Calibri" w:cs="Arial"/>
          <w:sz w:val="22"/>
          <w:szCs w:val="22"/>
        </w:rPr>
      </w:pPr>
    </w:p>
    <w:p w14:paraId="4705D39B" w14:textId="77777777"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Le design de la dalle présente un motif linéaire doux, disponible en 8 couleurs neutres naturelles et 4 couleurs d’accent. Les dalles sont posées de manière monolithique, créant un effet de surface continue.</w:t>
      </w:r>
    </w:p>
    <w:p w14:paraId="4593B647" w14:textId="77777777" w:rsidR="007300FD" w:rsidRPr="007300FD" w:rsidRDefault="007300FD" w:rsidP="007300FD">
      <w:pPr>
        <w:pStyle w:val="TxBrp4"/>
        <w:spacing w:line="276" w:lineRule="auto"/>
        <w:rPr>
          <w:rFonts w:ascii="Calibri" w:hAnsi="Calibri" w:cs="Arial"/>
          <w:sz w:val="22"/>
          <w:szCs w:val="22"/>
        </w:rPr>
      </w:pPr>
    </w:p>
    <w:p w14:paraId="4EC49AE2" w14:textId="77777777"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 xml:space="preserve">La dalle de moquette offre une réduction des bruits d’impact de 27 dB et une valeur d’absorption acoustique de 0,20 </w:t>
      </w:r>
      <w:proofErr w:type="spellStart"/>
      <w:r w:rsidRPr="007300FD">
        <w:rPr>
          <w:rFonts w:ascii="Calibri" w:hAnsi="Calibri" w:cs="Arial"/>
          <w:sz w:val="22"/>
          <w:szCs w:val="22"/>
        </w:rPr>
        <w:t>aW</w:t>
      </w:r>
      <w:proofErr w:type="spellEnd"/>
      <w:r w:rsidRPr="007300FD">
        <w:rPr>
          <w:rFonts w:ascii="Calibri" w:hAnsi="Calibri" w:cs="Arial"/>
          <w:sz w:val="22"/>
          <w:szCs w:val="22"/>
        </w:rPr>
        <w:t>. La classe de réaction au feu est Bfl-S1.</w:t>
      </w:r>
    </w:p>
    <w:p w14:paraId="6776A8D1" w14:textId="77777777" w:rsidR="007300FD" w:rsidRPr="007300FD" w:rsidRDefault="007300FD" w:rsidP="007300FD">
      <w:pPr>
        <w:pStyle w:val="TxBrp4"/>
        <w:spacing w:line="276" w:lineRule="auto"/>
        <w:rPr>
          <w:rFonts w:ascii="Calibri" w:hAnsi="Calibri" w:cs="Arial"/>
          <w:sz w:val="22"/>
          <w:szCs w:val="22"/>
        </w:rPr>
      </w:pPr>
    </w:p>
    <w:p w14:paraId="4E373629" w14:textId="7DFAE6D2"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La dalle contient plus de 75 % de matières recyclées en poids. L</w:t>
      </w:r>
      <w:r w:rsidR="00E80EBF">
        <w:rPr>
          <w:rFonts w:ascii="Calibri" w:hAnsi="Calibri" w:cs="Arial"/>
          <w:sz w:val="22"/>
          <w:szCs w:val="22"/>
        </w:rPr>
        <w:t>’EPD</w:t>
      </w:r>
      <w:r w:rsidRPr="007300FD">
        <w:rPr>
          <w:rFonts w:ascii="Calibri" w:hAnsi="Calibri" w:cs="Arial"/>
          <w:sz w:val="22"/>
          <w:szCs w:val="22"/>
        </w:rPr>
        <w:t xml:space="preserve"> indépendante indique que la dalle de moquette contient seulement 1,64 kg de CO₂ par m², sans compensation (A1-A3). La production est réalisée à 100 % à partir d’électricité verte.</w:t>
      </w:r>
    </w:p>
    <w:p w14:paraId="3725B3BD" w14:textId="77777777" w:rsidR="007300FD" w:rsidRPr="007300FD" w:rsidRDefault="007300FD" w:rsidP="007300FD">
      <w:pPr>
        <w:pStyle w:val="TxBrp4"/>
        <w:spacing w:line="276" w:lineRule="auto"/>
        <w:rPr>
          <w:rFonts w:ascii="Calibri" w:hAnsi="Calibri" w:cs="Arial"/>
          <w:sz w:val="22"/>
          <w:szCs w:val="22"/>
        </w:rPr>
      </w:pPr>
    </w:p>
    <w:p w14:paraId="3C6D2244" w14:textId="77777777"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Les chutes issues de l’installation peuvent être reprises dans le cadre du programme « Back to the Floor » du fabricant, en vue de leur recyclage.</w:t>
      </w:r>
    </w:p>
    <w:p w14:paraId="41C864EB" w14:textId="77777777" w:rsidR="007300FD" w:rsidRPr="007300FD" w:rsidRDefault="007300FD" w:rsidP="007300FD">
      <w:pPr>
        <w:pStyle w:val="TxBrp4"/>
        <w:spacing w:line="276" w:lineRule="auto"/>
        <w:rPr>
          <w:rFonts w:ascii="Calibri" w:hAnsi="Calibri" w:cs="Arial"/>
          <w:sz w:val="22"/>
          <w:szCs w:val="22"/>
        </w:rPr>
      </w:pPr>
    </w:p>
    <w:p w14:paraId="3FD45986" w14:textId="0B8AD1D8" w:rsidR="007300FD"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 xml:space="preserve">La contribution à un air intérieur sain est assurée par le certificat Prodis-Gut, le label Indoor Air Comfort Gold et le </w:t>
      </w:r>
      <w:r w:rsidR="00FD021E">
        <w:rPr>
          <w:rFonts w:ascii="Calibri" w:hAnsi="Calibri" w:cs="Arial"/>
          <w:sz w:val="22"/>
          <w:szCs w:val="22"/>
        </w:rPr>
        <w:t>certificat</w:t>
      </w:r>
      <w:r w:rsidRPr="007300FD">
        <w:rPr>
          <w:rFonts w:ascii="Calibri" w:hAnsi="Calibri" w:cs="Arial"/>
          <w:sz w:val="22"/>
          <w:szCs w:val="22"/>
        </w:rPr>
        <w:t xml:space="preserve"> AgBB.</w:t>
      </w:r>
    </w:p>
    <w:p w14:paraId="507B2E77" w14:textId="77777777" w:rsidR="007300FD" w:rsidRPr="007300FD" w:rsidRDefault="007300FD" w:rsidP="007300FD">
      <w:pPr>
        <w:pStyle w:val="TxBrp4"/>
        <w:spacing w:line="276" w:lineRule="auto"/>
        <w:rPr>
          <w:rFonts w:ascii="Calibri" w:hAnsi="Calibri" w:cs="Arial"/>
          <w:sz w:val="22"/>
          <w:szCs w:val="22"/>
        </w:rPr>
      </w:pPr>
    </w:p>
    <w:p w14:paraId="44FFA083" w14:textId="20B25B55" w:rsidR="002D724C" w:rsidRPr="007300FD" w:rsidRDefault="007300FD" w:rsidP="007300FD">
      <w:pPr>
        <w:pStyle w:val="TxBrp4"/>
        <w:spacing w:line="276" w:lineRule="auto"/>
        <w:rPr>
          <w:rFonts w:ascii="Calibri" w:hAnsi="Calibri" w:cs="Arial"/>
          <w:sz w:val="22"/>
          <w:szCs w:val="22"/>
        </w:rPr>
      </w:pPr>
      <w:r w:rsidRPr="007300FD">
        <w:rPr>
          <w:rFonts w:ascii="Calibri" w:hAnsi="Calibri" w:cs="Arial"/>
          <w:sz w:val="22"/>
          <w:szCs w:val="22"/>
        </w:rPr>
        <w:t>Le fabricant est certifié ISO 9001, ISO 14001, ISO 45001 et SA 8000.</w:t>
      </w:r>
    </w:p>
    <w:p w14:paraId="6C5B2C9E" w14:textId="6E345B70" w:rsidR="0014724B" w:rsidRPr="007300FD" w:rsidRDefault="0014724B" w:rsidP="007E4C4E">
      <w:pPr>
        <w:pStyle w:val="TxBrp4"/>
        <w:spacing w:line="276" w:lineRule="auto"/>
        <w:rPr>
          <w:rFonts w:ascii="Calibri" w:hAnsi="Calibri" w:cs="Arial"/>
          <w:sz w:val="22"/>
          <w:szCs w:val="22"/>
        </w:rPr>
      </w:pPr>
    </w:p>
    <w:p w14:paraId="589C72EE" w14:textId="77777777" w:rsidR="00FD73E7" w:rsidRPr="007300FD" w:rsidRDefault="00FD73E7" w:rsidP="007E4C4E">
      <w:pPr>
        <w:pStyle w:val="TxBrp4"/>
        <w:spacing w:line="276" w:lineRule="auto"/>
        <w:rPr>
          <w:rFonts w:asciiTheme="minorHAnsi" w:hAnsiTheme="minorHAnsi" w:cs="Arial"/>
          <w:iCs/>
          <w:color w:val="000000"/>
          <w:sz w:val="22"/>
          <w:szCs w:val="22"/>
        </w:rPr>
      </w:pPr>
    </w:p>
    <w:p w14:paraId="75B388A1"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651E3E5D"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3C59C8CC" w14:textId="77777777" w:rsidR="00C914CE" w:rsidRDefault="00C914CE" w:rsidP="007E4C4E">
      <w:pPr>
        <w:pStyle w:val="TxBrp4"/>
        <w:spacing w:line="276" w:lineRule="auto"/>
        <w:rPr>
          <w:rFonts w:asciiTheme="minorHAnsi" w:hAnsiTheme="minorHAnsi" w:cs="Arial"/>
          <w:iCs/>
          <w:color w:val="000000"/>
          <w:sz w:val="22"/>
          <w:szCs w:val="22"/>
        </w:rPr>
      </w:pPr>
    </w:p>
    <w:p w14:paraId="790A4EAE" w14:textId="77777777" w:rsidR="007300FD" w:rsidRPr="007300FD" w:rsidRDefault="007300FD" w:rsidP="007E4C4E">
      <w:pPr>
        <w:pStyle w:val="TxBrp4"/>
        <w:spacing w:line="276" w:lineRule="auto"/>
        <w:rPr>
          <w:rFonts w:asciiTheme="minorHAnsi" w:hAnsiTheme="minorHAnsi" w:cs="Arial"/>
          <w:iCs/>
          <w:color w:val="000000"/>
          <w:sz w:val="22"/>
          <w:szCs w:val="22"/>
        </w:rPr>
      </w:pPr>
    </w:p>
    <w:p w14:paraId="452B8148" w14:textId="77777777" w:rsidR="009B67B1" w:rsidRPr="007300FD" w:rsidRDefault="009B67B1" w:rsidP="007E4C4E">
      <w:pPr>
        <w:pStyle w:val="TxBrp4"/>
        <w:spacing w:line="276" w:lineRule="auto"/>
        <w:rPr>
          <w:rFonts w:asciiTheme="minorHAnsi" w:hAnsiTheme="minorHAnsi" w:cs="Arial"/>
          <w:iCs/>
          <w:color w:val="000000"/>
          <w:sz w:val="22"/>
          <w:szCs w:val="22"/>
        </w:rPr>
      </w:pPr>
    </w:p>
    <w:p w14:paraId="1F835DC7" w14:textId="77777777" w:rsidR="009B67B1" w:rsidRPr="007300FD" w:rsidRDefault="009B67B1" w:rsidP="007E4C4E">
      <w:pPr>
        <w:pStyle w:val="TxBrp4"/>
        <w:spacing w:line="276" w:lineRule="auto"/>
        <w:rPr>
          <w:rFonts w:asciiTheme="minorHAnsi" w:hAnsiTheme="minorHAnsi" w:cs="Arial"/>
          <w:iCs/>
          <w:color w:val="000000"/>
          <w:sz w:val="22"/>
          <w:szCs w:val="22"/>
        </w:rPr>
      </w:pPr>
    </w:p>
    <w:p w14:paraId="5367DC14"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59937758" w14:textId="77777777" w:rsidR="00AB0DB0" w:rsidRDefault="00AB0DB0" w:rsidP="00AB0DB0">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Spécifications techniques selon EN 1307 et EN 14041</w:t>
      </w:r>
    </w:p>
    <w:p w14:paraId="09564DE1" w14:textId="77777777" w:rsidR="00AB0DB0" w:rsidRPr="00BF2D66" w:rsidRDefault="00AB0DB0" w:rsidP="00AB0DB0">
      <w:pPr>
        <w:widowControl/>
        <w:autoSpaceDE/>
        <w:autoSpaceDN/>
        <w:adjustRightInd/>
        <w:spacing w:line="276" w:lineRule="auto"/>
        <w:rPr>
          <w:rFonts w:asciiTheme="minorHAnsi" w:hAnsiTheme="minorHAnsi" w:cstheme="minorHAnsi"/>
          <w:sz w:val="22"/>
          <w:szCs w:val="22"/>
          <w:u w:val="single"/>
          <w:lang w:val="fr-FR"/>
        </w:rPr>
      </w:pPr>
    </w:p>
    <w:tbl>
      <w:tblPr>
        <w:tblStyle w:val="Tabelraster"/>
        <w:tblW w:w="10207" w:type="dxa"/>
        <w:tblInd w:w="-147" w:type="dxa"/>
        <w:tblLayout w:type="fixed"/>
        <w:tblLook w:val="04A0" w:firstRow="1" w:lastRow="0" w:firstColumn="1" w:lastColumn="0" w:noHBand="0" w:noVBand="1"/>
      </w:tblPr>
      <w:tblGrid>
        <w:gridCol w:w="3085"/>
        <w:gridCol w:w="1843"/>
        <w:gridCol w:w="5279"/>
      </w:tblGrid>
      <w:tr w:rsidR="00AB0DB0" w:rsidRPr="00BF2D66" w14:paraId="00D79059" w14:textId="77777777" w:rsidTr="00B8494E">
        <w:trPr>
          <w:trHeight w:val="283"/>
        </w:trPr>
        <w:tc>
          <w:tcPr>
            <w:tcW w:w="3085" w:type="dxa"/>
          </w:tcPr>
          <w:p w14:paraId="4EF65B39"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843" w:type="dxa"/>
          </w:tcPr>
          <w:p w14:paraId="5C16732C"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44D342D" w14:textId="748A7300"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Dalle de tapis à </w:t>
            </w:r>
            <w:r w:rsidRPr="008939C4">
              <w:rPr>
                <w:rFonts w:asciiTheme="minorHAnsi" w:hAnsiTheme="minorHAnsi" w:cstheme="minorHAnsi"/>
                <w:color w:val="000000"/>
                <w:sz w:val="22"/>
                <w:szCs w:val="22"/>
                <w:lang w:val="fr-FR"/>
              </w:rPr>
              <w:t>poils bouclés texturés</w:t>
            </w:r>
          </w:p>
        </w:tc>
      </w:tr>
      <w:tr w:rsidR="00AB0DB0" w:rsidRPr="00BF2D66" w14:paraId="19F21C5C" w14:textId="77777777" w:rsidTr="00B8494E">
        <w:trPr>
          <w:trHeight w:val="283"/>
        </w:trPr>
        <w:tc>
          <w:tcPr>
            <w:tcW w:w="3085" w:type="dxa"/>
          </w:tcPr>
          <w:p w14:paraId="68C94C5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843" w:type="dxa"/>
          </w:tcPr>
          <w:p w14:paraId="0D81C32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279" w:type="dxa"/>
          </w:tcPr>
          <w:p w14:paraId="46287A8C"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AB0DB0" w:rsidRPr="00BF2D66" w14:paraId="21C6B2C9" w14:textId="77777777" w:rsidTr="00B8494E">
        <w:trPr>
          <w:trHeight w:val="283"/>
        </w:trPr>
        <w:tc>
          <w:tcPr>
            <w:tcW w:w="3085" w:type="dxa"/>
          </w:tcPr>
          <w:p w14:paraId="7836C48B"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843" w:type="dxa"/>
          </w:tcPr>
          <w:p w14:paraId="681F0181" w14:textId="77777777" w:rsidR="00AB0DB0" w:rsidRPr="00451398" w:rsidRDefault="00AB0DB0" w:rsidP="00C422A0">
            <w:pPr>
              <w:widowControl/>
              <w:autoSpaceDE/>
              <w:autoSpaceDN/>
              <w:adjustRightInd/>
              <w:spacing w:line="276" w:lineRule="auto"/>
              <w:rPr>
                <w:rFonts w:asciiTheme="minorHAnsi" w:hAnsiTheme="minorHAnsi" w:cstheme="minorHAnsi"/>
                <w:sz w:val="22"/>
                <w:szCs w:val="22"/>
                <w:lang w:val="fr-FR"/>
              </w:rPr>
            </w:pPr>
            <w:r w:rsidRPr="00451398">
              <w:rPr>
                <w:rFonts w:asciiTheme="minorHAnsi" w:hAnsiTheme="minorHAnsi" w:cstheme="minorHAnsi"/>
                <w:sz w:val="22"/>
                <w:szCs w:val="22"/>
                <w:lang w:val="fr-FR"/>
              </w:rPr>
              <w:t>ISO 1765</w:t>
            </w:r>
          </w:p>
        </w:tc>
        <w:tc>
          <w:tcPr>
            <w:tcW w:w="5279" w:type="dxa"/>
          </w:tcPr>
          <w:p w14:paraId="08899931" w14:textId="5C21A8E3" w:rsidR="00AB0DB0" w:rsidRPr="00BF2D66" w:rsidRDefault="00975B79"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6,4</w:t>
            </w:r>
            <w:r w:rsidR="00AB0DB0" w:rsidRPr="00BF2D66">
              <w:rPr>
                <w:rFonts w:asciiTheme="minorHAnsi" w:hAnsiTheme="minorHAnsi" w:cstheme="minorHAnsi"/>
                <w:color w:val="000000"/>
                <w:sz w:val="22"/>
                <w:szCs w:val="22"/>
                <w:lang w:val="fr-FR"/>
              </w:rPr>
              <w:t xml:space="preserve"> mm</w:t>
            </w:r>
          </w:p>
        </w:tc>
      </w:tr>
      <w:tr w:rsidR="00AB0DB0" w:rsidRPr="00BF2D66" w14:paraId="578985CE" w14:textId="77777777" w:rsidTr="00B8494E">
        <w:trPr>
          <w:trHeight w:val="283"/>
        </w:trPr>
        <w:tc>
          <w:tcPr>
            <w:tcW w:w="3085" w:type="dxa"/>
          </w:tcPr>
          <w:p w14:paraId="5EC5958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843" w:type="dxa"/>
          </w:tcPr>
          <w:p w14:paraId="5D05FA9D" w14:textId="77777777" w:rsidR="00AB0DB0" w:rsidRPr="00451398"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ISO 1766</w:t>
            </w:r>
          </w:p>
        </w:tc>
        <w:tc>
          <w:tcPr>
            <w:tcW w:w="5279" w:type="dxa"/>
          </w:tcPr>
          <w:p w14:paraId="496C3712" w14:textId="7B01BEA9" w:rsidR="00AB0DB0" w:rsidRPr="00BF2D66" w:rsidRDefault="00C208F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3</w:t>
            </w:r>
            <w:r w:rsidR="00AB0DB0">
              <w:rPr>
                <w:rFonts w:asciiTheme="minorHAnsi" w:hAnsiTheme="minorHAnsi" w:cstheme="minorHAnsi"/>
                <w:sz w:val="22"/>
                <w:szCs w:val="22"/>
                <w:lang w:val="fr-FR"/>
              </w:rPr>
              <w:t>,4</w:t>
            </w:r>
            <w:r w:rsidR="00AB0DB0" w:rsidRPr="00BF2D66">
              <w:rPr>
                <w:rFonts w:asciiTheme="minorHAnsi" w:hAnsiTheme="minorHAnsi" w:cstheme="minorHAnsi"/>
                <w:sz w:val="22"/>
                <w:szCs w:val="22"/>
                <w:lang w:val="fr-FR"/>
              </w:rPr>
              <w:t xml:space="preserve"> mm</w:t>
            </w:r>
          </w:p>
        </w:tc>
      </w:tr>
      <w:tr w:rsidR="00AB0DB0" w:rsidRPr="00BF2D66" w14:paraId="16823138" w14:textId="77777777" w:rsidTr="00B8494E">
        <w:trPr>
          <w:trHeight w:val="283"/>
        </w:trPr>
        <w:tc>
          <w:tcPr>
            <w:tcW w:w="3085" w:type="dxa"/>
          </w:tcPr>
          <w:p w14:paraId="51DF08A0"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843" w:type="dxa"/>
          </w:tcPr>
          <w:p w14:paraId="745AC554"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p>
        </w:tc>
        <w:tc>
          <w:tcPr>
            <w:tcW w:w="5279" w:type="dxa"/>
          </w:tcPr>
          <w:p w14:paraId="5951143C" w14:textId="51770F82" w:rsidR="00AB0DB0" w:rsidRPr="00BF2D66" w:rsidRDefault="00C208F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12</w:t>
            </w:r>
            <w:r w:rsidR="00AB0DB0" w:rsidRPr="00BF2D66">
              <w:rPr>
                <w:rFonts w:asciiTheme="minorHAnsi" w:hAnsiTheme="minorHAnsi" w:cstheme="minorHAnsi"/>
                <w:sz w:val="22"/>
                <w:szCs w:val="22"/>
                <w:lang w:val="fr-FR"/>
              </w:rPr>
              <w:t xml:space="preserve"> coloris </w:t>
            </w:r>
            <w:r w:rsidR="00AB0DB0">
              <w:rPr>
                <w:rFonts w:asciiTheme="minorHAnsi" w:hAnsiTheme="minorHAnsi" w:cstheme="minorHAnsi"/>
                <w:sz w:val="22"/>
                <w:szCs w:val="22"/>
                <w:lang w:val="fr-FR"/>
              </w:rPr>
              <w:t xml:space="preserve">(4 </w:t>
            </w:r>
            <w:r w:rsidR="00AB0DB0" w:rsidRPr="00BF2D66">
              <w:rPr>
                <w:rFonts w:asciiTheme="minorHAnsi" w:hAnsiTheme="minorHAnsi" w:cstheme="minorHAnsi"/>
                <w:sz w:val="22"/>
                <w:szCs w:val="22"/>
                <w:lang w:val="fr-FR"/>
              </w:rPr>
              <w:t xml:space="preserve">m² par </w:t>
            </w:r>
            <w:r w:rsidR="00AB0DB0">
              <w:rPr>
                <w:rFonts w:asciiTheme="minorHAnsi" w:hAnsiTheme="minorHAnsi" w:cstheme="minorHAnsi"/>
                <w:sz w:val="22"/>
                <w:szCs w:val="22"/>
                <w:lang w:val="fr-FR"/>
              </w:rPr>
              <w:t>boîte)</w:t>
            </w:r>
          </w:p>
        </w:tc>
      </w:tr>
      <w:tr w:rsidR="00AB0DB0" w:rsidRPr="00BF2D66" w14:paraId="5C7DBE0B" w14:textId="77777777" w:rsidTr="00B8494E">
        <w:trPr>
          <w:trHeight w:val="283"/>
        </w:trPr>
        <w:tc>
          <w:tcPr>
            <w:tcW w:w="3085" w:type="dxa"/>
          </w:tcPr>
          <w:p w14:paraId="1BA6E8A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843" w:type="dxa"/>
          </w:tcPr>
          <w:p w14:paraId="6D37B75D"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ISO 10874</w:t>
            </w:r>
          </w:p>
        </w:tc>
        <w:tc>
          <w:tcPr>
            <w:tcW w:w="5279" w:type="dxa"/>
          </w:tcPr>
          <w:p w14:paraId="0D82582F"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AB0DB0" w:rsidRPr="00BF2D66" w14:paraId="1E5D33B7" w14:textId="77777777" w:rsidTr="00B8494E">
        <w:trPr>
          <w:trHeight w:val="283"/>
        </w:trPr>
        <w:tc>
          <w:tcPr>
            <w:tcW w:w="3085" w:type="dxa"/>
          </w:tcPr>
          <w:p w14:paraId="5EF083F6" w14:textId="77777777" w:rsidR="00AB0DB0"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Classification luxe</w:t>
            </w:r>
          </w:p>
        </w:tc>
        <w:tc>
          <w:tcPr>
            <w:tcW w:w="1843" w:type="dxa"/>
          </w:tcPr>
          <w:p w14:paraId="4C0357A6"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279" w:type="dxa"/>
          </w:tcPr>
          <w:p w14:paraId="374648A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LC1</w:t>
            </w:r>
          </w:p>
        </w:tc>
      </w:tr>
      <w:tr w:rsidR="00AB0DB0" w:rsidRPr="00BF2D66" w14:paraId="39732EC1" w14:textId="77777777" w:rsidTr="00B8494E">
        <w:trPr>
          <w:trHeight w:val="283"/>
        </w:trPr>
        <w:tc>
          <w:tcPr>
            <w:tcW w:w="3085" w:type="dxa"/>
          </w:tcPr>
          <w:p w14:paraId="7895A42E"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843" w:type="dxa"/>
          </w:tcPr>
          <w:p w14:paraId="1FC87B7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935365B" w14:textId="55C70C37" w:rsidR="00AB0DB0" w:rsidRPr="00BE4C33" w:rsidRDefault="00AB0DB0" w:rsidP="00C422A0">
            <w:pPr>
              <w:pStyle w:val="TxBrp4"/>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polyamide</w:t>
            </w:r>
            <w:r>
              <w:rPr>
                <w:rFonts w:asciiTheme="minorHAnsi" w:hAnsiTheme="minorHAnsi" w:cstheme="minorHAnsi"/>
                <w:sz w:val="22"/>
                <w:szCs w:val="22"/>
                <w:lang w:val="fr-FR"/>
              </w:rPr>
              <w:t xml:space="preserve"> 6</w:t>
            </w:r>
            <w:r w:rsidRPr="00BF2D66">
              <w:rPr>
                <w:rFonts w:asciiTheme="minorHAnsi" w:hAnsiTheme="minorHAnsi" w:cstheme="minorHAnsi"/>
                <w:sz w:val="22"/>
                <w:szCs w:val="22"/>
                <w:lang w:val="fr-FR"/>
              </w:rPr>
              <w:t xml:space="preserve">  </w:t>
            </w:r>
            <w:r w:rsidR="00C208F0">
              <w:rPr>
                <w:rFonts w:asciiTheme="minorHAnsi" w:hAnsiTheme="minorHAnsi" w:cstheme="minorHAnsi"/>
                <w:sz w:val="22"/>
                <w:szCs w:val="22"/>
                <w:lang w:val="fr-FR"/>
              </w:rPr>
              <w:t xml:space="preserve">- Thrive Matter 90% </w:t>
            </w:r>
            <w:r w:rsidR="00D334AF">
              <w:rPr>
                <w:rFonts w:asciiTheme="minorHAnsi" w:hAnsiTheme="minorHAnsi" w:cstheme="minorHAnsi"/>
                <w:sz w:val="22"/>
                <w:szCs w:val="22"/>
                <w:lang w:val="fr-FR"/>
              </w:rPr>
              <w:t>regenerated</w:t>
            </w:r>
          </w:p>
        </w:tc>
      </w:tr>
      <w:tr w:rsidR="00AB0DB0" w:rsidRPr="00BF2D66" w14:paraId="135EBF42" w14:textId="77777777" w:rsidTr="00B8494E">
        <w:trPr>
          <w:trHeight w:val="283"/>
        </w:trPr>
        <w:tc>
          <w:tcPr>
            <w:tcW w:w="3085" w:type="dxa"/>
          </w:tcPr>
          <w:p w14:paraId="12D578F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843" w:type="dxa"/>
          </w:tcPr>
          <w:p w14:paraId="228E167D"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00177D3"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s</w:t>
            </w:r>
            <w:r>
              <w:rPr>
                <w:rFonts w:asciiTheme="minorHAnsi" w:hAnsiTheme="minorHAnsi" w:cstheme="minorHAnsi"/>
                <w:color w:val="000000"/>
                <w:sz w:val="22"/>
                <w:szCs w:val="22"/>
                <w:lang w:val="fr-FR"/>
              </w:rPr>
              <w:t>olution</w:t>
            </w:r>
            <w:r w:rsidRPr="00BF2D66">
              <w:rPr>
                <w:rFonts w:asciiTheme="minorHAnsi" w:hAnsiTheme="minorHAnsi" w:cstheme="minorHAnsi"/>
                <w:color w:val="000000"/>
                <w:sz w:val="22"/>
                <w:szCs w:val="22"/>
                <w:lang w:val="fr-FR"/>
              </w:rPr>
              <w:t xml:space="preserve"> dyed</w:t>
            </w:r>
          </w:p>
        </w:tc>
      </w:tr>
      <w:tr w:rsidR="00AB0DB0" w:rsidRPr="00BF2D66" w14:paraId="1A409F93" w14:textId="77777777" w:rsidTr="00B8494E">
        <w:trPr>
          <w:trHeight w:val="283"/>
        </w:trPr>
        <w:tc>
          <w:tcPr>
            <w:tcW w:w="3085" w:type="dxa"/>
          </w:tcPr>
          <w:p w14:paraId="34DC0624"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843" w:type="dxa"/>
          </w:tcPr>
          <w:p w14:paraId="77E471A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1763</w:t>
            </w:r>
          </w:p>
        </w:tc>
        <w:tc>
          <w:tcPr>
            <w:tcW w:w="5279" w:type="dxa"/>
          </w:tcPr>
          <w:p w14:paraId="11E85CE6" w14:textId="248207CF"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21</w:t>
            </w:r>
            <w:r w:rsidR="00D334AF">
              <w:rPr>
                <w:rFonts w:asciiTheme="minorHAnsi" w:hAnsiTheme="minorHAnsi" w:cstheme="minorHAnsi"/>
                <w:color w:val="000000"/>
                <w:sz w:val="22"/>
                <w:szCs w:val="22"/>
                <w:lang w:val="fr-FR"/>
              </w:rPr>
              <w:t>2.544</w:t>
            </w:r>
            <w:r>
              <w:rPr>
                <w:rFonts w:asciiTheme="minorHAnsi" w:hAnsiTheme="minorHAnsi" w:cstheme="minorHAnsi"/>
                <w:color w:val="000000"/>
                <w:sz w:val="22"/>
                <w:szCs w:val="22"/>
                <w:lang w:val="fr-FR"/>
              </w:rPr>
              <w:t xml:space="preserve"> par </w:t>
            </w:r>
            <w:r w:rsidRPr="00BF2D66">
              <w:rPr>
                <w:rFonts w:asciiTheme="minorHAnsi" w:hAnsiTheme="minorHAnsi" w:cstheme="minorHAnsi"/>
                <w:color w:val="000000"/>
                <w:sz w:val="22"/>
                <w:szCs w:val="22"/>
                <w:lang w:val="fr-FR"/>
              </w:rPr>
              <w:t>m</w:t>
            </w:r>
            <w:r w:rsidR="00EA7871">
              <w:rPr>
                <w:rFonts w:asciiTheme="minorHAnsi" w:hAnsiTheme="minorHAnsi" w:cstheme="minorHAnsi"/>
                <w:color w:val="000000"/>
                <w:sz w:val="22"/>
                <w:szCs w:val="22"/>
                <w:lang w:val="fr-FR"/>
              </w:rPr>
              <w:t>²</w:t>
            </w:r>
          </w:p>
        </w:tc>
      </w:tr>
      <w:tr w:rsidR="00AB0DB0" w:rsidRPr="00BF2D66" w14:paraId="2473BC4C" w14:textId="77777777" w:rsidTr="00B8494E">
        <w:trPr>
          <w:trHeight w:val="283"/>
        </w:trPr>
        <w:tc>
          <w:tcPr>
            <w:tcW w:w="3085" w:type="dxa"/>
          </w:tcPr>
          <w:p w14:paraId="3C3690D6"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843" w:type="dxa"/>
          </w:tcPr>
          <w:p w14:paraId="145F31B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230225E0" w14:textId="3088A998" w:rsidR="00AB0DB0" w:rsidRPr="00BF2D66" w:rsidRDefault="00D334AF"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700</w:t>
            </w:r>
            <w:r w:rsidR="00AB0DB0" w:rsidRPr="00BF2D66">
              <w:rPr>
                <w:rFonts w:asciiTheme="minorHAnsi" w:hAnsiTheme="minorHAnsi" w:cstheme="minorHAnsi"/>
                <w:color w:val="000000"/>
                <w:sz w:val="22"/>
                <w:szCs w:val="22"/>
                <w:lang w:val="fr-FR"/>
              </w:rPr>
              <w:t xml:space="preserve"> g</w:t>
            </w:r>
            <w:r w:rsidR="00AB0DB0">
              <w:rPr>
                <w:rFonts w:asciiTheme="minorHAnsi" w:hAnsiTheme="minorHAnsi" w:cstheme="minorHAnsi"/>
                <w:color w:val="000000"/>
                <w:sz w:val="22"/>
                <w:szCs w:val="22"/>
                <w:lang w:val="fr-FR"/>
              </w:rPr>
              <w:t>/m²</w:t>
            </w:r>
          </w:p>
        </w:tc>
      </w:tr>
      <w:tr w:rsidR="00AB0DB0" w:rsidRPr="00BF2D66" w14:paraId="207BEAB6" w14:textId="77777777" w:rsidTr="00B8494E">
        <w:trPr>
          <w:trHeight w:val="283"/>
        </w:trPr>
        <w:tc>
          <w:tcPr>
            <w:tcW w:w="3085" w:type="dxa"/>
          </w:tcPr>
          <w:p w14:paraId="784C4101"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843" w:type="dxa"/>
          </w:tcPr>
          <w:p w14:paraId="2066B5C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1F587B39" w14:textId="284DC889"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4.</w:t>
            </w:r>
            <w:r w:rsidR="00EA7871">
              <w:rPr>
                <w:rFonts w:asciiTheme="minorHAnsi" w:hAnsiTheme="minorHAnsi" w:cstheme="minorHAnsi"/>
                <w:color w:val="000000"/>
                <w:sz w:val="22"/>
                <w:szCs w:val="22"/>
                <w:lang w:val="fr-FR"/>
              </w:rPr>
              <w:t>240</w:t>
            </w:r>
            <w:r w:rsidRPr="00BF2D66">
              <w:rPr>
                <w:rFonts w:asciiTheme="minorHAnsi" w:hAnsiTheme="minorHAnsi" w:cstheme="minorHAnsi"/>
                <w:color w:val="000000"/>
                <w:sz w:val="22"/>
                <w:szCs w:val="22"/>
                <w:lang w:val="fr-FR"/>
              </w:rPr>
              <w:t xml:space="preserve"> g</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AB0DB0" w:rsidRPr="00BF2D66" w14:paraId="4C9317F7" w14:textId="77777777" w:rsidTr="00B8494E">
        <w:trPr>
          <w:trHeight w:val="283"/>
        </w:trPr>
        <w:tc>
          <w:tcPr>
            <w:tcW w:w="3085" w:type="dxa"/>
          </w:tcPr>
          <w:p w14:paraId="4CE81A03"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843" w:type="dxa"/>
          </w:tcPr>
          <w:p w14:paraId="7F3AD36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279" w:type="dxa"/>
          </w:tcPr>
          <w:p w14:paraId="0ECC3ED5"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Pr="00BF2D66">
              <w:rPr>
                <w:rFonts w:asciiTheme="minorHAnsi" w:hAnsiTheme="minorHAnsi" w:cstheme="minorHAnsi"/>
                <w:color w:val="000000"/>
                <w:sz w:val="22"/>
                <w:szCs w:val="22"/>
                <w:lang w:val="fr-FR"/>
              </w:rPr>
              <w:t>olyester</w:t>
            </w:r>
          </w:p>
        </w:tc>
      </w:tr>
      <w:tr w:rsidR="00AB0DB0" w:rsidRPr="00BF2D66" w14:paraId="7518CF05" w14:textId="77777777" w:rsidTr="00B8494E">
        <w:trPr>
          <w:trHeight w:val="283"/>
        </w:trPr>
        <w:tc>
          <w:tcPr>
            <w:tcW w:w="3085" w:type="dxa"/>
          </w:tcPr>
          <w:p w14:paraId="420B4D7A"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843" w:type="dxa"/>
          </w:tcPr>
          <w:p w14:paraId="46A806A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713290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Probac remplisseur minéral </w:t>
            </w:r>
            <w:r>
              <w:rPr>
                <w:rFonts w:asciiTheme="minorHAnsi" w:hAnsiTheme="minorHAnsi" w:cstheme="minorHAnsi"/>
                <w:color w:val="000000"/>
                <w:sz w:val="22"/>
                <w:szCs w:val="22"/>
                <w:lang w:val="fr-FR"/>
              </w:rPr>
              <w:t xml:space="preserve">recyclé </w:t>
            </w:r>
            <w:r w:rsidRPr="00BF2D66">
              <w:rPr>
                <w:rFonts w:asciiTheme="minorHAnsi" w:hAnsiTheme="minorHAnsi" w:cstheme="minorHAnsi"/>
                <w:color w:val="000000"/>
                <w:sz w:val="22"/>
                <w:szCs w:val="22"/>
                <w:lang w:val="fr-FR"/>
              </w:rPr>
              <w:t xml:space="preserve">avec un faible montant de bitume modifié et </w:t>
            </w:r>
            <w:r>
              <w:rPr>
                <w:rFonts w:asciiTheme="minorHAnsi" w:hAnsiTheme="minorHAnsi" w:cstheme="minorHAnsi"/>
                <w:color w:val="000000"/>
                <w:sz w:val="22"/>
                <w:szCs w:val="22"/>
                <w:lang w:val="fr-FR"/>
              </w:rPr>
              <w:t xml:space="preserve">un tissu en </w:t>
            </w:r>
            <w:r w:rsidRPr="00BF2D66">
              <w:rPr>
                <w:rFonts w:asciiTheme="minorHAnsi" w:hAnsiTheme="minorHAnsi" w:cstheme="minorHAnsi"/>
                <w:color w:val="000000"/>
                <w:sz w:val="22"/>
                <w:szCs w:val="22"/>
                <w:lang w:val="fr-FR"/>
              </w:rPr>
              <w:t>polyester</w:t>
            </w:r>
            <w:r>
              <w:rPr>
                <w:rFonts w:asciiTheme="minorHAnsi" w:hAnsiTheme="minorHAnsi" w:cstheme="minorHAnsi"/>
                <w:color w:val="000000"/>
                <w:sz w:val="22"/>
                <w:szCs w:val="22"/>
                <w:lang w:val="fr-FR"/>
              </w:rPr>
              <w:t>.  C</w:t>
            </w:r>
            <w:r w:rsidRPr="00BF2D66">
              <w:rPr>
                <w:rFonts w:asciiTheme="minorHAnsi" w:hAnsiTheme="minorHAnsi" w:cstheme="minorHAnsi"/>
                <w:color w:val="000000"/>
                <w:sz w:val="22"/>
                <w:szCs w:val="22"/>
                <w:lang w:val="fr-FR"/>
              </w:rPr>
              <w:t>ontient plus que 76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AB0DB0" w:rsidRPr="00BF2D66" w14:paraId="10F328B6" w14:textId="77777777" w:rsidTr="00B8494E">
        <w:trPr>
          <w:trHeight w:val="283"/>
        </w:trPr>
        <w:tc>
          <w:tcPr>
            <w:tcW w:w="3085" w:type="dxa"/>
          </w:tcPr>
          <w:p w14:paraId="53CAF3D8"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843" w:type="dxa"/>
          </w:tcPr>
          <w:p w14:paraId="2BF9773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EN985</w:t>
            </w:r>
          </w:p>
        </w:tc>
        <w:tc>
          <w:tcPr>
            <w:tcW w:w="5279" w:type="dxa"/>
          </w:tcPr>
          <w:p w14:paraId="1C5F595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w:t>
            </w:r>
            <w:r w:rsidRPr="00BF2D66">
              <w:rPr>
                <w:rFonts w:asciiTheme="minorHAnsi" w:hAnsiTheme="minorHAnsi" w:cstheme="minorHAnsi"/>
                <w:sz w:val="22"/>
                <w:szCs w:val="22"/>
                <w:lang w:val="fr-FR"/>
              </w:rPr>
              <w:t xml:space="preserve"> ≥ 2,4</w:t>
            </w:r>
            <w:r>
              <w:rPr>
                <w:rFonts w:asciiTheme="minorHAnsi" w:hAnsiTheme="minorHAnsi" w:cstheme="minorHAnsi"/>
                <w:sz w:val="22"/>
                <w:szCs w:val="22"/>
                <w:lang w:val="fr-FR"/>
              </w:rPr>
              <w:t xml:space="preserve"> – Classe A (utilisage intensif)</w:t>
            </w:r>
          </w:p>
        </w:tc>
      </w:tr>
      <w:tr w:rsidR="00AB0DB0" w:rsidRPr="00BF2D66" w14:paraId="59EA9647" w14:textId="77777777" w:rsidTr="00B8494E">
        <w:trPr>
          <w:trHeight w:val="283"/>
        </w:trPr>
        <w:tc>
          <w:tcPr>
            <w:tcW w:w="3085" w:type="dxa"/>
          </w:tcPr>
          <w:p w14:paraId="5B6D9A3E"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Solidité des couleurs à la lumière</w:t>
            </w:r>
          </w:p>
        </w:tc>
        <w:tc>
          <w:tcPr>
            <w:tcW w:w="1843" w:type="dxa"/>
          </w:tcPr>
          <w:p w14:paraId="16C32B5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279" w:type="dxa"/>
          </w:tcPr>
          <w:p w14:paraId="58629B3F" w14:textId="4E92C6F3"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xml:space="preserve">≥ </w:t>
            </w:r>
            <w:r w:rsidR="00DB7DC4">
              <w:rPr>
                <w:rFonts w:asciiTheme="minorHAnsi" w:hAnsiTheme="minorHAnsi" w:cstheme="minorHAnsi"/>
                <w:sz w:val="22"/>
                <w:szCs w:val="22"/>
                <w:lang w:val="fr-FR"/>
              </w:rPr>
              <w:t>6</w:t>
            </w:r>
          </w:p>
        </w:tc>
      </w:tr>
      <w:tr w:rsidR="00AB0DB0" w:rsidRPr="00BF2D66" w14:paraId="400EF293" w14:textId="77777777" w:rsidTr="00B8494E">
        <w:trPr>
          <w:trHeight w:val="283"/>
        </w:trPr>
        <w:tc>
          <w:tcPr>
            <w:tcW w:w="3085" w:type="dxa"/>
          </w:tcPr>
          <w:p w14:paraId="17940C3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843" w:type="dxa"/>
          </w:tcPr>
          <w:p w14:paraId="25A48AF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279" w:type="dxa"/>
          </w:tcPr>
          <w:p w14:paraId="347322E8"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AB0DB0" w:rsidRPr="00BF2D66" w14:paraId="034317B4" w14:textId="77777777" w:rsidTr="00B8494E">
        <w:trPr>
          <w:trHeight w:val="283"/>
        </w:trPr>
        <w:tc>
          <w:tcPr>
            <w:tcW w:w="3085" w:type="dxa"/>
          </w:tcPr>
          <w:p w14:paraId="187CD88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 bruits d’impact</w:t>
            </w:r>
          </w:p>
        </w:tc>
        <w:tc>
          <w:tcPr>
            <w:tcW w:w="1843" w:type="dxa"/>
          </w:tcPr>
          <w:p w14:paraId="088AA44F"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10140-3</w:t>
            </w:r>
            <w:r>
              <w:rPr>
                <w:rFonts w:asciiTheme="minorHAnsi" w:hAnsiTheme="minorHAnsi" w:cstheme="minorHAnsi"/>
                <w:sz w:val="22"/>
                <w:szCs w:val="22"/>
                <w:lang w:val="fr-FR"/>
              </w:rPr>
              <w:t xml:space="preserve"> </w:t>
            </w:r>
          </w:p>
        </w:tc>
        <w:tc>
          <w:tcPr>
            <w:tcW w:w="5279" w:type="dxa"/>
          </w:tcPr>
          <w:p w14:paraId="49CE1D33" w14:textId="140EED1D"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w:t>
            </w:r>
            <w:r w:rsidR="00DB7DC4">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2</w:t>
            </w:r>
            <w:r w:rsidR="00DB7DC4">
              <w:rPr>
                <w:rFonts w:asciiTheme="minorHAnsi" w:hAnsiTheme="minorHAnsi" w:cstheme="minorHAnsi"/>
                <w:color w:val="000000"/>
                <w:sz w:val="22"/>
                <w:szCs w:val="22"/>
                <w:lang w:val="fr-FR"/>
              </w:rPr>
              <w:t>7</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dB</w:t>
            </w:r>
          </w:p>
        </w:tc>
      </w:tr>
      <w:tr w:rsidR="00AB0DB0" w:rsidRPr="00BF2D66" w14:paraId="552E032D" w14:textId="77777777" w:rsidTr="00B8494E">
        <w:trPr>
          <w:trHeight w:val="283"/>
        </w:trPr>
        <w:tc>
          <w:tcPr>
            <w:tcW w:w="3085" w:type="dxa"/>
          </w:tcPr>
          <w:p w14:paraId="3FF116A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843" w:type="dxa"/>
          </w:tcPr>
          <w:p w14:paraId="1EFDE7D9"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En ISO 354</w:t>
            </w:r>
          </w:p>
        </w:tc>
        <w:tc>
          <w:tcPr>
            <w:tcW w:w="5279" w:type="dxa"/>
          </w:tcPr>
          <w:p w14:paraId="0DB433A5" w14:textId="47795590" w:rsidR="00AB0DB0" w:rsidRPr="006F72AA" w:rsidRDefault="00AB0DB0" w:rsidP="00C422A0">
            <w:pPr>
              <w:widowControl/>
              <w:autoSpaceDE/>
              <w:autoSpaceDN/>
              <w:adjustRightInd/>
              <w:spacing w:line="276" w:lineRule="auto"/>
              <w:rPr>
                <w:rFonts w:asciiTheme="minorHAnsi" w:hAnsiTheme="minorHAnsi" w:cstheme="minorHAnsi"/>
                <w:sz w:val="22"/>
                <w:szCs w:val="22"/>
                <w:lang w:val="fr-FR"/>
              </w:rPr>
            </w:pPr>
            <w:r w:rsidRPr="006F72AA">
              <w:rPr>
                <w:sz w:val="22"/>
                <w:szCs w:val="22"/>
              </w:rPr>
              <w:t>αw</w:t>
            </w:r>
            <w:r w:rsidRPr="006F72AA">
              <w:rPr>
                <w:rFonts w:ascii="Calibri" w:hAnsi="Calibri" w:cs="Arial"/>
                <w:sz w:val="22"/>
                <w:szCs w:val="22"/>
                <w:lang w:val="nl-BE"/>
              </w:rPr>
              <w:t xml:space="preserve"> = 0,</w:t>
            </w:r>
            <w:r w:rsidR="00DB7DC4">
              <w:rPr>
                <w:rFonts w:ascii="Calibri" w:hAnsi="Calibri" w:cs="Arial"/>
                <w:sz w:val="22"/>
                <w:szCs w:val="22"/>
                <w:lang w:val="nl-BE"/>
              </w:rPr>
              <w:t>20</w:t>
            </w:r>
          </w:p>
        </w:tc>
      </w:tr>
      <w:tr w:rsidR="00AB0DB0" w:rsidRPr="00BF2D66" w14:paraId="0CD5A2D3" w14:textId="77777777" w:rsidTr="00B8494E">
        <w:trPr>
          <w:trHeight w:val="283"/>
        </w:trPr>
        <w:tc>
          <w:tcPr>
            <w:tcW w:w="3085" w:type="dxa"/>
          </w:tcPr>
          <w:p w14:paraId="613CC510" w14:textId="77777777" w:rsidR="00AB0DB0" w:rsidRPr="00BF2D66" w:rsidRDefault="00AB0DB0" w:rsidP="00C422A0">
            <w:pPr>
              <w:widowControl/>
              <w:autoSpaceDE/>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Electricité renou</w:t>
            </w:r>
            <w:r w:rsidRPr="00BF2D66">
              <w:rPr>
                <w:rFonts w:asciiTheme="minorHAnsi" w:hAnsiTheme="minorHAnsi" w:cstheme="minorHAnsi"/>
                <w:sz w:val="22"/>
                <w:szCs w:val="22"/>
                <w:lang w:val="fr-FR"/>
              </w:rPr>
              <w:t>velable</w:t>
            </w:r>
          </w:p>
        </w:tc>
        <w:tc>
          <w:tcPr>
            <w:tcW w:w="1843" w:type="dxa"/>
          </w:tcPr>
          <w:p w14:paraId="7360F05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8F151A2" w14:textId="77777777" w:rsidR="00AB0DB0" w:rsidRPr="0027663C"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Fabrication à base d’électricité 100% verte.</w:t>
            </w:r>
          </w:p>
        </w:tc>
      </w:tr>
      <w:tr w:rsidR="00AB0DB0" w:rsidRPr="00BF2D66" w14:paraId="7A7F5120" w14:textId="77777777" w:rsidTr="00B8494E">
        <w:trPr>
          <w:trHeight w:val="283"/>
        </w:trPr>
        <w:tc>
          <w:tcPr>
            <w:tcW w:w="3085" w:type="dxa"/>
          </w:tcPr>
          <w:p w14:paraId="7AD42C80"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843" w:type="dxa"/>
          </w:tcPr>
          <w:p w14:paraId="38BC1F04"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23FEA150" w14:textId="2C0AB636" w:rsidR="00AB0DB0" w:rsidRPr="0027663C"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w:t>
            </w:r>
            <w:r w:rsidR="00125C06">
              <w:rPr>
                <w:rFonts w:asciiTheme="minorHAnsi" w:eastAsia="MyriadPro-Regular" w:hAnsiTheme="minorHAnsi" w:cstheme="minorHAnsi"/>
                <w:sz w:val="22"/>
                <w:szCs w:val="22"/>
                <w:lang w:val="fr-FR" w:bidi="ar-SA"/>
              </w:rPr>
              <w:t>75</w:t>
            </w:r>
            <w:r w:rsidRPr="0027663C">
              <w:rPr>
                <w:rFonts w:asciiTheme="minorHAnsi" w:eastAsia="MyriadPro-Regular" w:hAnsiTheme="minorHAnsi" w:cstheme="minorHAnsi"/>
                <w:sz w:val="22"/>
                <w:szCs w:val="22"/>
                <w:lang w:val="fr-FR" w:bidi="ar-SA"/>
              </w:rPr>
              <w:t xml:space="preserve"> % de contenu recycl</w:t>
            </w:r>
            <w:r>
              <w:rPr>
                <w:rFonts w:asciiTheme="minorHAnsi" w:eastAsia="MyriadPro-Regular" w:hAnsiTheme="minorHAnsi" w:cstheme="minorHAnsi"/>
                <w:sz w:val="22"/>
                <w:szCs w:val="22"/>
                <w:lang w:val="fr-FR" w:bidi="ar-SA"/>
              </w:rPr>
              <w:t>é</w:t>
            </w:r>
            <w:r w:rsidRPr="0027663C">
              <w:rPr>
                <w:rFonts w:asciiTheme="minorHAnsi" w:eastAsia="MyriadPro-Regular" w:hAnsiTheme="minorHAnsi" w:cstheme="minorHAnsi"/>
                <w:sz w:val="22"/>
                <w:szCs w:val="22"/>
                <w:lang w:val="fr-FR" w:bidi="ar-SA"/>
              </w:rPr>
              <w:t xml:space="preserve"> par poids</w:t>
            </w:r>
            <w:r>
              <w:rPr>
                <w:rFonts w:asciiTheme="minorHAnsi" w:eastAsia="MyriadPro-Regular" w:hAnsiTheme="minorHAnsi" w:cstheme="minorHAnsi"/>
                <w:sz w:val="22"/>
                <w:szCs w:val="22"/>
                <w:lang w:val="fr-FR" w:bidi="ar-SA"/>
              </w:rPr>
              <w:t>.</w:t>
            </w:r>
          </w:p>
        </w:tc>
      </w:tr>
      <w:tr w:rsidR="00AB0DB0" w:rsidRPr="00BF2D66" w14:paraId="6E711406" w14:textId="77777777" w:rsidTr="00B8494E">
        <w:trPr>
          <w:trHeight w:val="283"/>
        </w:trPr>
        <w:tc>
          <w:tcPr>
            <w:tcW w:w="3085" w:type="dxa"/>
          </w:tcPr>
          <w:p w14:paraId="01583B6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Indoor air quality</w:t>
            </w:r>
          </w:p>
        </w:tc>
        <w:tc>
          <w:tcPr>
            <w:tcW w:w="1843" w:type="dxa"/>
          </w:tcPr>
          <w:p w14:paraId="30EAAA5E"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5969F7B" w14:textId="6C0B31CB" w:rsidR="00AB0DB0" w:rsidRPr="0027663C" w:rsidRDefault="00B8494E" w:rsidP="00C422A0">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Indoor Air Comfort Gold, AgBB et</w:t>
            </w:r>
            <w:r w:rsidR="00AB0DB0">
              <w:rPr>
                <w:rFonts w:asciiTheme="minorHAnsi" w:hAnsiTheme="minorHAnsi" w:cstheme="minorHAnsi"/>
                <w:color w:val="000000"/>
                <w:sz w:val="22"/>
                <w:szCs w:val="22"/>
                <w:lang w:val="fr-FR"/>
              </w:rPr>
              <w:t xml:space="preserve"> Prodis-GUT</w:t>
            </w:r>
            <w:r>
              <w:rPr>
                <w:rFonts w:asciiTheme="minorHAnsi" w:hAnsiTheme="minorHAnsi" w:cstheme="minorHAnsi"/>
                <w:color w:val="000000"/>
                <w:sz w:val="22"/>
                <w:szCs w:val="22"/>
                <w:lang w:val="fr-FR"/>
              </w:rPr>
              <w:t xml:space="preserve"> </w:t>
            </w:r>
            <w:r w:rsidR="00AB0DB0">
              <w:rPr>
                <w:rFonts w:asciiTheme="minorHAnsi" w:hAnsiTheme="minorHAnsi" w:cstheme="minorHAnsi"/>
                <w:color w:val="000000"/>
                <w:sz w:val="22"/>
                <w:szCs w:val="22"/>
                <w:lang w:val="fr-FR"/>
              </w:rPr>
              <w:t>disponible</w:t>
            </w:r>
          </w:p>
        </w:tc>
      </w:tr>
      <w:tr w:rsidR="00AB0DB0" w:rsidRPr="00BF2D66" w14:paraId="1884305E" w14:textId="77777777" w:rsidTr="00B8494E">
        <w:trPr>
          <w:trHeight w:val="283"/>
        </w:trPr>
        <w:tc>
          <w:tcPr>
            <w:tcW w:w="3085" w:type="dxa"/>
          </w:tcPr>
          <w:p w14:paraId="031A26B7" w14:textId="77777777" w:rsidR="00AB0DB0"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843" w:type="dxa"/>
          </w:tcPr>
          <w:p w14:paraId="1D4BE9C3"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0453A8ED" w14:textId="77777777" w:rsidR="00AB0DB0" w:rsidRDefault="00AB0DB0" w:rsidP="00C422A0">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AB0DB0" w:rsidRPr="00BF2D66" w14:paraId="1C3592CE" w14:textId="77777777" w:rsidTr="00B8494E">
        <w:trPr>
          <w:trHeight w:val="283"/>
        </w:trPr>
        <w:tc>
          <w:tcPr>
            <w:tcW w:w="3085" w:type="dxa"/>
          </w:tcPr>
          <w:p w14:paraId="22403654"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843" w:type="dxa"/>
          </w:tcPr>
          <w:p w14:paraId="1471067D"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F12B84F" w14:textId="5F7A4A20" w:rsidR="00AB0DB0" w:rsidRPr="0027663C" w:rsidRDefault="00B8494E"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M</w:t>
            </w:r>
            <w:r w:rsidR="00AB0DB0" w:rsidRPr="00710D0E">
              <w:rPr>
                <w:rFonts w:asciiTheme="minorHAnsi" w:hAnsiTheme="minorHAnsi" w:cstheme="minorHAnsi"/>
                <w:color w:val="000000"/>
                <w:sz w:val="22"/>
                <w:szCs w:val="22"/>
                <w:lang w:val="fr-FR"/>
              </w:rPr>
              <w:t>onolithique</w:t>
            </w:r>
          </w:p>
        </w:tc>
      </w:tr>
      <w:tr w:rsidR="00AB0DB0" w:rsidRPr="00BF2D66" w14:paraId="044B8EEB" w14:textId="77777777" w:rsidTr="00B8494E">
        <w:trPr>
          <w:trHeight w:val="283"/>
        </w:trPr>
        <w:tc>
          <w:tcPr>
            <w:tcW w:w="3085" w:type="dxa"/>
          </w:tcPr>
          <w:p w14:paraId="4E4DB616"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843" w:type="dxa"/>
          </w:tcPr>
          <w:p w14:paraId="164F4E40"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279" w:type="dxa"/>
          </w:tcPr>
          <w:p w14:paraId="7B79A212"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p>
        </w:tc>
      </w:tr>
      <w:tr w:rsidR="00AB0DB0" w:rsidRPr="00BF2D66" w14:paraId="0E9B0D85" w14:textId="77777777" w:rsidTr="00B8494E">
        <w:trPr>
          <w:trHeight w:val="283"/>
        </w:trPr>
        <w:tc>
          <w:tcPr>
            <w:tcW w:w="3085" w:type="dxa"/>
          </w:tcPr>
          <w:p w14:paraId="61B682F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843" w:type="dxa"/>
          </w:tcPr>
          <w:p w14:paraId="31CA52E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279" w:type="dxa"/>
          </w:tcPr>
          <w:p w14:paraId="39DA8131" w14:textId="06551EC4"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sidR="00B8494E">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w:t>
            </w:r>
            <w:r w:rsidR="00B8494E">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0,30</w:t>
            </w:r>
          </w:p>
        </w:tc>
      </w:tr>
      <w:tr w:rsidR="00AB0DB0" w:rsidRPr="00BF2D66" w14:paraId="12E85FDF" w14:textId="77777777" w:rsidTr="00B8494E">
        <w:trPr>
          <w:trHeight w:val="283"/>
        </w:trPr>
        <w:tc>
          <w:tcPr>
            <w:tcW w:w="3085" w:type="dxa"/>
          </w:tcPr>
          <w:p w14:paraId="6D625D30" w14:textId="77777777" w:rsidR="00AB0DB0" w:rsidRPr="00BF2D66" w:rsidRDefault="00AB0DB0" w:rsidP="00C422A0">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843" w:type="dxa"/>
          </w:tcPr>
          <w:p w14:paraId="719DEB47" w14:textId="13E46B0D" w:rsidR="00AB0DB0" w:rsidRPr="00BF2D66" w:rsidRDefault="00E5444B"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6356</w:t>
            </w:r>
          </w:p>
        </w:tc>
        <w:tc>
          <w:tcPr>
            <w:tcW w:w="5279" w:type="dxa"/>
          </w:tcPr>
          <w:p w14:paraId="5257F1E9" w14:textId="3CEBA006"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&lt; 2 kV</w:t>
            </w:r>
            <w:r>
              <w:rPr>
                <w:rFonts w:asciiTheme="minorHAnsi" w:hAnsiTheme="minorHAnsi" w:cstheme="minorHAnsi"/>
                <w:sz w:val="22"/>
                <w:szCs w:val="22"/>
                <w:lang w:val="fr-FR"/>
              </w:rPr>
              <w:t xml:space="preserve"> (antistatique</w:t>
            </w:r>
            <w:r w:rsidR="00E5444B">
              <w:rPr>
                <w:rFonts w:asciiTheme="minorHAnsi" w:hAnsiTheme="minorHAnsi" w:cstheme="minorHAnsi"/>
                <w:sz w:val="22"/>
                <w:szCs w:val="22"/>
                <w:lang w:val="fr-FR"/>
              </w:rPr>
              <w:t>)</w:t>
            </w:r>
          </w:p>
        </w:tc>
      </w:tr>
      <w:tr w:rsidR="00AB0DB0" w:rsidRPr="00BF2D66" w14:paraId="0EEC1FA7" w14:textId="77777777" w:rsidTr="00B8494E">
        <w:trPr>
          <w:trHeight w:val="283"/>
        </w:trPr>
        <w:tc>
          <w:tcPr>
            <w:tcW w:w="3085" w:type="dxa"/>
          </w:tcPr>
          <w:p w14:paraId="77B2BAE3" w14:textId="33E07F7F" w:rsidR="00AB0DB0" w:rsidRPr="00BF2D66" w:rsidRDefault="0060008A" w:rsidP="00C422A0">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Conductivité </w:t>
            </w:r>
            <w:r w:rsidR="00AB0DB0">
              <w:rPr>
                <w:rFonts w:asciiTheme="minorHAnsi" w:hAnsiTheme="minorHAnsi" w:cstheme="minorHAnsi"/>
                <w:sz w:val="22"/>
                <w:szCs w:val="22"/>
                <w:lang w:val="fr-FR"/>
              </w:rPr>
              <w:t>thermique</w:t>
            </w:r>
          </w:p>
        </w:tc>
        <w:tc>
          <w:tcPr>
            <w:tcW w:w="1843" w:type="dxa"/>
          </w:tcPr>
          <w:p w14:paraId="1EB87E3E" w14:textId="4E6F6C58" w:rsidR="00AB0DB0" w:rsidRPr="00BF2D66" w:rsidRDefault="0060008A"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12524</w:t>
            </w:r>
          </w:p>
        </w:tc>
        <w:tc>
          <w:tcPr>
            <w:tcW w:w="5279" w:type="dxa"/>
          </w:tcPr>
          <w:p w14:paraId="26CFDA08" w14:textId="6DEE9AB8"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w:t>
            </w:r>
            <w:r w:rsidR="000933C0">
              <w:rPr>
                <w:rFonts w:asciiTheme="minorHAnsi" w:hAnsiTheme="minorHAnsi" w:cstheme="minorHAnsi"/>
                <w:color w:val="000000"/>
                <w:sz w:val="22"/>
                <w:szCs w:val="22"/>
                <w:lang w:val="fr-FR"/>
              </w:rPr>
              <w:t>6 W/mK</w:t>
            </w:r>
          </w:p>
        </w:tc>
      </w:tr>
    </w:tbl>
    <w:p w14:paraId="7331D9A7"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2E58224D"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60800ED7"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701910FE"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026A5E06"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5A77D8CC"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42C4F123"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Exécution et pose</w:t>
      </w:r>
    </w:p>
    <w:p w14:paraId="18639C31" w14:textId="77777777" w:rsidR="00AB0DB0" w:rsidRPr="00BF2D66"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406BBA6C"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7FDBAB08"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293D3E08"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2D817094"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59C8B608"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03FC29B3"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7BD874DE"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3A08555F"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6CBFE690"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18FD2657"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42B48D2E" w14:textId="77777777" w:rsidR="00AB0DB0"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2398F2AF" w14:textId="77777777" w:rsidR="00AB0DB0" w:rsidRDefault="00AB0DB0" w:rsidP="00AB0DB0">
      <w:pPr>
        <w:pStyle w:val="TxBrp4"/>
        <w:spacing w:line="276" w:lineRule="auto"/>
        <w:rPr>
          <w:rFonts w:asciiTheme="minorHAnsi" w:hAnsiTheme="minorHAnsi" w:cstheme="minorHAnsi"/>
          <w:sz w:val="22"/>
          <w:szCs w:val="22"/>
          <w:lang w:val="fr-FR"/>
        </w:rPr>
      </w:pPr>
    </w:p>
    <w:p w14:paraId="3DA2D64D" w14:textId="77777777" w:rsidR="00AB0DB0" w:rsidRDefault="00AB0DB0" w:rsidP="00AB0DB0">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de la dalle englobe également : </w:t>
      </w:r>
    </w:p>
    <w:p w14:paraId="2B0420B0" w14:textId="77777777" w:rsidR="00AB0DB0" w:rsidRPr="003239A7" w:rsidRDefault="00AB0DB0" w:rsidP="00AB0DB0">
      <w:pPr>
        <w:pStyle w:val="TxBrp4"/>
        <w:spacing w:line="276" w:lineRule="auto"/>
        <w:rPr>
          <w:rFonts w:asciiTheme="minorHAnsi" w:hAnsiTheme="minorHAnsi" w:cstheme="minorHAnsi"/>
          <w:b/>
          <w:bCs/>
          <w:sz w:val="22"/>
          <w:szCs w:val="22"/>
          <w:lang w:val="fr-FR"/>
        </w:rPr>
      </w:pPr>
    </w:p>
    <w:p w14:paraId="5866DC2C"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en stabilisé avec des mortiers de ragréage adaptés offrant une résistance à la pression de ≥ 30 N/mm</w:t>
      </w:r>
      <w:r w:rsidRPr="00BF2D66">
        <w:rPr>
          <w:rFonts w:asciiTheme="minorHAnsi" w:hAnsiTheme="minorHAnsi" w:cstheme="minorHAnsi"/>
          <w:sz w:val="22"/>
          <w:szCs w:val="22"/>
          <w:vertAlign w:val="superscript"/>
          <w:lang w:val="fr-FR"/>
        </w:rPr>
        <w:t xml:space="preserve">2 </w:t>
      </w:r>
      <w:r w:rsidRPr="00BF2D66">
        <w:rPr>
          <w:rFonts w:asciiTheme="minorHAnsi" w:hAnsiTheme="minorHAnsi" w:cstheme="minorHAnsi"/>
          <w:sz w:val="22"/>
          <w:szCs w:val="22"/>
          <w:lang w:val="fr-FR"/>
        </w:rPr>
        <w:t>mesurée selon NEN-EN 13892 et une résistance à la flexion de ≥ 8 N/mm² mesurée selon NEN-EN 13892. Ces mortiers doivent également porter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7D1974D3"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 à base de sulfate de calcium offrant une résistance à la pression de &gt; 20,0 N/mm² et une résistance à la flexion de 8,0 N/mm² selon NEN-EN 13892 et portant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54A3B19F"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 CM du taux d’humidité de la chape. Pour une chape adhésive, il convient également de déterminer le taux d’humidité du béton d’isolation et du sol porteur.</w:t>
      </w:r>
    </w:p>
    <w:p w14:paraId="26E1FB0D"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d’humidité maximum est de 2,0 % pour les chapes liées au ciment et de 0,5 % pour les chapes anhydrites.</w:t>
      </w:r>
    </w:p>
    <w:p w14:paraId="4668F6D7"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d’humidité maximum admis est de 1,8 % pour les chapes liées au ciment et de 0,3 % pour les chapes anhydrites.</w:t>
      </w:r>
    </w:p>
    <w:p w14:paraId="43D27D22" w14:textId="77777777" w:rsidR="00AB0DB0" w:rsidRPr="00BF2D66" w:rsidRDefault="00AB0DB0" w:rsidP="00AB0DB0">
      <w:pPr>
        <w:pStyle w:val="TxBrp4"/>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w:t>
      </w:r>
      <w:r w:rsidRPr="00BF2D66">
        <w:rPr>
          <w:rFonts w:asciiTheme="minorHAnsi" w:hAnsiTheme="minorHAnsi" w:cstheme="minorHAnsi"/>
          <w:sz w:val="22"/>
          <w:szCs w:val="22"/>
          <w:lang w:val="fr-FR"/>
        </w:rPr>
        <w:lastRenderedPageBreak/>
        <w:t>heures après la pose du revêtement de sol ; augmenter la température de l’eau par incréments de maximum 5 °C par jour. Les joints de la chape doivent être repris dans le revêtement de sol conformément aux directives de la NIT 241 point 7.2.5.</w:t>
      </w:r>
    </w:p>
    <w:p w14:paraId="7D1751D2" w14:textId="77777777" w:rsidR="00AB0DB0"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 sec en permanence et exempt de graisse et de salissures, conformément aux exigenc</w:t>
      </w:r>
      <w:r>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02AAE8A4" w14:textId="77777777" w:rsidR="00AB0DB0" w:rsidRPr="00BF2D66" w:rsidRDefault="00AB0DB0" w:rsidP="00AB0DB0">
      <w:pPr>
        <w:pStyle w:val="TxBrp5"/>
        <w:spacing w:line="276" w:lineRule="auto"/>
        <w:ind w:left="683" w:firstLine="0"/>
        <w:rPr>
          <w:rFonts w:asciiTheme="minorHAnsi" w:hAnsiTheme="minorHAnsi" w:cstheme="minorHAnsi"/>
          <w:sz w:val="22"/>
          <w:szCs w:val="22"/>
          <w:lang w:val="fr-FR"/>
        </w:rPr>
      </w:pPr>
    </w:p>
    <w:p w14:paraId="71AB9F16" w14:textId="77777777" w:rsidR="00AB0DB0" w:rsidRDefault="00AB0DB0" w:rsidP="00AB0DB0">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 xml:space="preserve">Chape à base de ciment : </w:t>
      </w:r>
    </w:p>
    <w:p w14:paraId="60030215" w14:textId="77777777" w:rsidR="00AB0DB0" w:rsidRPr="00694565" w:rsidRDefault="00AB0DB0" w:rsidP="00AB0DB0">
      <w:pPr>
        <w:pStyle w:val="TxBrp5"/>
        <w:spacing w:line="276" w:lineRule="auto"/>
        <w:ind w:left="323" w:firstLine="0"/>
        <w:rPr>
          <w:rFonts w:asciiTheme="minorHAnsi" w:hAnsiTheme="minorHAnsi" w:cstheme="minorHAnsi"/>
          <w:b/>
          <w:bCs/>
          <w:sz w:val="22"/>
          <w:szCs w:val="22"/>
          <w:u w:val="single"/>
          <w:lang w:val="fr-FR"/>
        </w:rPr>
      </w:pPr>
    </w:p>
    <w:p w14:paraId="6E73D08B" w14:textId="77777777" w:rsidR="00AB0DB0" w:rsidRPr="00BF2D66"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d’égalisation. Le primaire présente un poids spécifique de 1,01 kg/l et un rendement de</w:t>
      </w:r>
      <w:r>
        <w:rPr>
          <w:rFonts w:asciiTheme="minorHAnsi" w:hAnsiTheme="minorHAnsi" w:cstheme="minorHAnsi"/>
          <w:sz w:val="22"/>
          <w:szCs w:val="22"/>
          <w:lang w:val="fr-FR"/>
        </w:rPr>
        <w:t xml:space="preserve"> 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Pr>
          <w:rFonts w:asciiTheme="minorHAnsi" w:hAnsiTheme="minorHAnsi" w:cstheme="minorHAnsi"/>
          <w:sz w:val="22"/>
          <w:szCs w:val="22"/>
          <w:lang w:val="fr-FR"/>
        </w:rPr>
        <w:t>ce produit 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0"/>
    <w:p w14:paraId="6C145A6E" w14:textId="77777777" w:rsidR="00AB0DB0" w:rsidRPr="00BF2D66"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résistance à la pression de &gt; 34,0 N/mm² et une résistance à la flexion de 9,0 N/mm² selon NEN-EN 13892</w:t>
      </w:r>
      <w:r>
        <w:rPr>
          <w:rFonts w:asciiTheme="minorHAnsi" w:hAnsiTheme="minorHAnsi" w:cstheme="minorHAnsi"/>
          <w:sz w:val="22"/>
          <w:szCs w:val="22"/>
          <w:lang w:val="fr-FR"/>
        </w:rPr>
        <w:t xml:space="preserve">.  Ce </w:t>
      </w:r>
      <w:bookmarkStart w:id="1" w:name="_Hlk183084115"/>
      <w:r>
        <w:rPr>
          <w:rFonts w:asciiTheme="minorHAnsi" w:hAnsiTheme="minorHAnsi" w:cstheme="minorHAnsi"/>
          <w:sz w:val="22"/>
          <w:szCs w:val="22"/>
          <w:lang w:val="fr-FR"/>
        </w:rPr>
        <w:t>produit est conforme à l’Emicode ‘’EC1+’’ en porte le label ‘’</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63DE2A91" w14:textId="77777777" w:rsidR="00AB0DB0" w:rsidRPr="00F765C4" w:rsidRDefault="00AB0DB0" w:rsidP="00AB0DB0">
      <w:pPr>
        <w:pStyle w:val="TxBrp5"/>
        <w:numPr>
          <w:ilvl w:val="3"/>
          <w:numId w:val="3"/>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 xml:space="preserve">Les produits d’égalisation existants qui ne nécessitent pas de primaire avec une résistance à la pression de &gt; 33,0 N/mm² et une résistance à la flexion de 11,0 N/mm² selon NEN-EN 13892.  Ce produit est conforme à l’Emicode ‘’EC1+’’ en porte le label ‘’90 % moins de poussière’’. </w:t>
      </w:r>
    </w:p>
    <w:p w14:paraId="5D13D936" w14:textId="77777777" w:rsidR="00AB0DB0" w:rsidRPr="00F765C4" w:rsidRDefault="00AB0DB0" w:rsidP="00AB0DB0">
      <w:pPr>
        <w:pStyle w:val="TxBrp5"/>
        <w:spacing w:line="276" w:lineRule="auto"/>
        <w:ind w:left="1073" w:firstLine="0"/>
        <w:rPr>
          <w:rFonts w:asciiTheme="minorHAnsi" w:hAnsiTheme="minorHAnsi" w:cstheme="minorHAnsi"/>
          <w:sz w:val="22"/>
          <w:szCs w:val="22"/>
          <w:lang w:val="fr-FR"/>
        </w:rPr>
      </w:pPr>
    </w:p>
    <w:p w14:paraId="5D80D2F8" w14:textId="77777777" w:rsidR="00AB0DB0" w:rsidRDefault="00AB0DB0" w:rsidP="00AB0DB0">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 :</w:t>
      </w:r>
    </w:p>
    <w:p w14:paraId="322A5294" w14:textId="77777777" w:rsidR="00AB0DB0" w:rsidRPr="00CD5D3F" w:rsidRDefault="00AB0DB0" w:rsidP="00AB0DB0">
      <w:pPr>
        <w:pStyle w:val="TxBrp5"/>
        <w:spacing w:line="276" w:lineRule="auto"/>
        <w:ind w:left="0" w:firstLine="0"/>
        <w:rPr>
          <w:rFonts w:asciiTheme="minorHAnsi" w:hAnsiTheme="minorHAnsi" w:cstheme="minorHAnsi"/>
          <w:b/>
          <w:bCs/>
          <w:sz w:val="22"/>
          <w:szCs w:val="22"/>
          <w:u w:val="single"/>
          <w:lang w:val="fr-FR"/>
        </w:rPr>
      </w:pPr>
    </w:p>
    <w:p w14:paraId="1CAED37B" w14:textId="77777777" w:rsidR="00AB0DB0" w:rsidRPr="008A73A4"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L’application sur la chape en anhydrite synthétique d’un apprêt adapté à base de dispersion acrylique présentant un poids spécifique de 1,01 kg/l</w:t>
      </w:r>
      <w:r w:rsidRPr="00D9763D">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et un rendement de </w:t>
      </w: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  Ce</w:t>
      </w:r>
      <w:bookmarkStart w:id="2" w:name="_Hlk183083947"/>
      <w:r w:rsidRPr="00C506CE">
        <w:rPr>
          <w:rFonts w:asciiTheme="minorHAnsi" w:hAnsiTheme="minorHAnsi" w:cstheme="minorHAnsi"/>
          <w:sz w:val="22"/>
          <w:szCs w:val="22"/>
          <w:lang w:val="fr-FR"/>
        </w:rPr>
        <w:t xml:space="preserve"> produit </w:t>
      </w:r>
      <w:r>
        <w:rPr>
          <w:rFonts w:asciiTheme="minorHAnsi" w:hAnsiTheme="minorHAnsi" w:cstheme="minorHAnsi"/>
          <w:sz w:val="22"/>
          <w:szCs w:val="22"/>
          <w:lang w:val="fr-FR"/>
        </w:rPr>
        <w:t>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2"/>
    <w:p w14:paraId="79F3D5BE" w14:textId="77777777" w:rsidR="00AB0DB0" w:rsidRPr="006B393F"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égalisation à base de sulfate de calcium offrant une résistance à la pression de &gt; 35,0 N/mm² et une résistance à la flexion de 9,0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1A5BE5D8" w14:textId="77777777" w:rsidR="00AB0DB0" w:rsidRPr="006B393F"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528D40D8" w14:textId="77777777" w:rsidR="00AB0DB0" w:rsidRPr="00BF2D66" w:rsidRDefault="00AB0DB0" w:rsidP="00AB0DB0">
      <w:pPr>
        <w:pStyle w:val="TxBrp5"/>
        <w:spacing w:line="276" w:lineRule="auto"/>
        <w:ind w:left="713" w:firstLine="0"/>
        <w:rPr>
          <w:rFonts w:asciiTheme="minorHAnsi" w:hAnsiTheme="minorHAnsi" w:cstheme="minorHAnsi"/>
          <w:sz w:val="22"/>
          <w:szCs w:val="22"/>
          <w:lang w:val="fr-FR"/>
        </w:rPr>
      </w:pPr>
    </w:p>
    <w:p w14:paraId="0FFD9336"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L’épaisseur de la couche et la résistance de l’égalisation sont fonction de la charge ponctuelle permanente et de la nature du trafic.</w:t>
      </w:r>
    </w:p>
    <w:p w14:paraId="0E0531F2"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Pr="00BF2D66">
        <w:rPr>
          <w:rFonts w:asciiTheme="minorHAnsi" w:hAnsiTheme="minorHAnsi" w:cstheme="minorHAnsi"/>
          <w:sz w:val="22"/>
          <w:szCs w:val="22"/>
          <w:lang w:val="fr-FR"/>
        </w:rPr>
        <w:t>obtenir une surface parfaitement plane.</w:t>
      </w:r>
    </w:p>
    <w:p w14:paraId="7859D4A5" w14:textId="77777777" w:rsidR="00AB0DB0" w:rsidRPr="00BF2D66" w:rsidRDefault="00AB0DB0" w:rsidP="00AB0DB0">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Utiliser dans une même pièce des dalles d’un même lot et dont les numéros de lot se suivent.</w:t>
      </w:r>
    </w:p>
    <w:p w14:paraId="293FC5F0" w14:textId="77777777" w:rsidR="00AB0DB0" w:rsidRPr="00BF2D66" w:rsidRDefault="00AB0DB0" w:rsidP="00AB0DB0">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dalles sont installées</w:t>
      </w:r>
      <w:r>
        <w:rPr>
          <w:rFonts w:asciiTheme="minorHAnsi" w:hAnsiTheme="minorHAnsi" w:cstheme="minorHAnsi"/>
          <w:sz w:val="22"/>
          <w:szCs w:val="22"/>
          <w:lang w:val="fr-FR"/>
        </w:rPr>
        <w:t xml:space="preserve"> conforme les consignes de pose et</w:t>
      </w:r>
      <w:r w:rsidRPr="00BF2D66">
        <w:rPr>
          <w:rFonts w:asciiTheme="minorHAnsi" w:hAnsiTheme="minorHAnsi" w:cstheme="minorHAnsi"/>
          <w:sz w:val="22"/>
          <w:szCs w:val="22"/>
          <w:lang w:val="fr-FR"/>
        </w:rPr>
        <w:t xml:space="preserve"> dans le motif de pose demandé.</w:t>
      </w:r>
    </w:p>
    <w:p w14:paraId="0E9955BE" w14:textId="77777777" w:rsidR="00AB0DB0" w:rsidRPr="00BF2D66" w:rsidRDefault="00AB0DB0" w:rsidP="00AB0DB0">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L’encollage des dalles se fait avec un fixateur </w:t>
      </w:r>
      <w:r w:rsidRPr="00C97BD5">
        <w:rPr>
          <w:rFonts w:asciiTheme="minorHAnsi" w:hAnsiTheme="minorHAnsi" w:cstheme="minorHAnsi"/>
          <w:sz w:val="22"/>
          <w:szCs w:val="22"/>
          <w:lang w:val="fr-FR"/>
        </w:rPr>
        <w:t>à forte adhérence finale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(colle de déménagement) </w:t>
      </w:r>
      <w:r w:rsidRPr="00BF2D66">
        <w:rPr>
          <w:rFonts w:asciiTheme="minorHAnsi" w:hAnsiTheme="minorHAnsi" w:cstheme="minorHAnsi"/>
          <w:sz w:val="22"/>
          <w:szCs w:val="22"/>
          <w:lang w:val="fr-FR"/>
        </w:rPr>
        <w:lastRenderedPageBreak/>
        <w:t>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Ce produit est conforme l’Emicode ‘’EC1+’’.  </w:t>
      </w:r>
      <w:r w:rsidRPr="00BF2D66">
        <w:rPr>
          <w:rFonts w:asciiTheme="minorHAnsi" w:hAnsiTheme="minorHAnsi" w:cstheme="minorHAnsi"/>
          <w:sz w:val="22"/>
          <w:szCs w:val="22"/>
          <w:lang w:val="fr-FR"/>
        </w:rPr>
        <w:t>Le lit de colle doit être devenu totalement transparent avant la pose des dalles, qui doivent ensuite être cylindrées soigneusement.</w:t>
      </w:r>
    </w:p>
    <w:p w14:paraId="2B7B0D6D" w14:textId="77777777" w:rsidR="00AB0DB0" w:rsidRPr="00BF2D66" w:rsidRDefault="00AB0DB0" w:rsidP="00AB0DB0">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2ABED94E"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dalle est finie contre le mur en fonction de la plinthe choisie.</w:t>
      </w:r>
    </w:p>
    <w:p w14:paraId="76A33C7B"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 du revêtement de sol, y compris l’élimination de la colle excédentaire.</w:t>
      </w:r>
    </w:p>
    <w:p w14:paraId="6F542EE5" w14:textId="77777777" w:rsidR="00AB0DB0" w:rsidRPr="00BF2D66" w:rsidRDefault="00AB0DB0" w:rsidP="00AB0DB0">
      <w:pPr>
        <w:pStyle w:val="TxBrp4"/>
        <w:spacing w:line="276" w:lineRule="auto"/>
        <w:rPr>
          <w:rFonts w:asciiTheme="minorHAnsi" w:hAnsiTheme="minorHAnsi" w:cstheme="minorHAnsi"/>
          <w:sz w:val="22"/>
          <w:szCs w:val="22"/>
          <w:u w:val="single"/>
          <w:lang w:val="fr-FR"/>
        </w:rPr>
      </w:pPr>
    </w:p>
    <w:p w14:paraId="0B97FCE8" w14:textId="77777777" w:rsidR="00AB0DB0" w:rsidRPr="00BF2D66" w:rsidRDefault="00AB0DB0" w:rsidP="00AB0DB0">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60CE118B" w14:textId="77777777" w:rsidR="00AB0DB0" w:rsidRPr="00BF2D66" w:rsidRDefault="00AB0DB0" w:rsidP="00AB0DB0">
      <w:pPr>
        <w:spacing w:line="276" w:lineRule="auto"/>
        <w:rPr>
          <w:rFonts w:asciiTheme="minorHAnsi" w:hAnsiTheme="minorHAnsi" w:cstheme="minorHAnsi"/>
          <w:sz w:val="22"/>
          <w:szCs w:val="22"/>
          <w:lang w:val="fr-FR"/>
        </w:rPr>
      </w:pPr>
    </w:p>
    <w:p w14:paraId="5C83E35A"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4AB5D613" w14:textId="77777777" w:rsidR="00AB0DB0" w:rsidRPr="00BF2D66" w:rsidRDefault="00AB0DB0" w:rsidP="00AB0DB0">
      <w:pPr>
        <w:pStyle w:val="TxBrp11"/>
        <w:tabs>
          <w:tab w:val="left" w:pos="204"/>
        </w:tabs>
        <w:spacing w:line="276" w:lineRule="auto"/>
        <w:rPr>
          <w:rFonts w:asciiTheme="minorHAnsi" w:hAnsiTheme="minorHAnsi" w:cstheme="minorHAnsi"/>
          <w:sz w:val="22"/>
          <w:szCs w:val="22"/>
          <w:lang w:val="fr-FR"/>
        </w:rPr>
      </w:pPr>
    </w:p>
    <w:p w14:paraId="3CE283B3" w14:textId="77777777" w:rsidR="00AB0DB0" w:rsidRPr="00BF2D66" w:rsidRDefault="00AB0DB0" w:rsidP="00AB0DB0">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Entretien et soin du revêtement de sol</w:t>
      </w:r>
    </w:p>
    <w:p w14:paraId="58E339FA"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2033FE65" w14:textId="77777777" w:rsidR="00AB0DB0" w:rsidRPr="00BF2D66" w:rsidRDefault="00AB0DB0" w:rsidP="00AB0DB0">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05B3229D"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4443A42C"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u w:val="single"/>
          <w:lang w:val="fr-FR"/>
        </w:rPr>
        <w:t>Mesures préventives</w:t>
      </w:r>
    </w:p>
    <w:p w14:paraId="71FDFC3B"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37C251E1" w14:textId="77777777" w:rsidR="00AB0DB0" w:rsidRDefault="00AB0DB0" w:rsidP="00AB0DB0">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34CBF4B0" w14:textId="77777777" w:rsidR="00AB0DB0" w:rsidRPr="00BF2D66" w:rsidRDefault="00AB0DB0" w:rsidP="00AB0DB0">
      <w:pPr>
        <w:pStyle w:val="TxBrp5"/>
        <w:spacing w:line="276" w:lineRule="auto"/>
        <w:ind w:left="0" w:firstLine="0"/>
        <w:rPr>
          <w:rFonts w:asciiTheme="minorHAnsi" w:hAnsiTheme="minorHAnsi" w:cstheme="minorHAnsi"/>
          <w:sz w:val="22"/>
          <w:szCs w:val="22"/>
          <w:lang w:val="fr-FR"/>
        </w:rPr>
      </w:pPr>
    </w:p>
    <w:p w14:paraId="0F76D683" w14:textId="77777777" w:rsidR="00AB0DB0" w:rsidRPr="00BF2D66" w:rsidRDefault="00AB0DB0" w:rsidP="00AB0DB0">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Assurance de garantie spéciale pour les chantiers de plus de 2.000 m²</w:t>
      </w:r>
    </w:p>
    <w:p w14:paraId="5D101982" w14:textId="77777777" w:rsidR="00AB0DB0" w:rsidRPr="00BF2D66" w:rsidRDefault="00AB0DB0" w:rsidP="00AB0DB0">
      <w:pPr>
        <w:spacing w:line="276" w:lineRule="auto"/>
        <w:ind w:left="360"/>
        <w:rPr>
          <w:rFonts w:asciiTheme="minorHAnsi" w:hAnsiTheme="minorHAnsi" w:cstheme="minorHAnsi"/>
          <w:sz w:val="22"/>
          <w:szCs w:val="22"/>
          <w:lang w:val="fr-FR"/>
        </w:rPr>
      </w:pPr>
    </w:p>
    <w:p w14:paraId="4DAF79BA"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 revêtement de sol, tant sur le produit que sur l’exécution.</w:t>
      </w:r>
    </w:p>
    <w:p w14:paraId="5FDDA4D1"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5508D45E"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n’est cependant octroyée que si le maître de l’ouvrage fait appel à une entreprise de pose reconnue par le fabricant.</w:t>
      </w:r>
    </w:p>
    <w:p w14:paraId="4EC8104F"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l’entrepreneur général / maître de l’ouvrage / entreprise de pose autorisent le fabricant à effectuer des contrôles réguliers sur le chantier, selon une procédure déterminée à l’avance.</w:t>
      </w:r>
    </w:p>
    <w:p w14:paraId="6C2691B2"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1EB04231"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Inscription au cahier des charges</w:t>
      </w:r>
    </w:p>
    <w:p w14:paraId="6AE81443" w14:textId="77777777" w:rsidR="00AB0DB0" w:rsidRPr="00BF2D66" w:rsidRDefault="00AB0DB0" w:rsidP="00AB0DB0">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Adjudication / demande de prix entrepreneur général</w:t>
      </w:r>
    </w:p>
    <w:p w14:paraId="645E2C99" w14:textId="77777777" w:rsidR="00AB0DB0" w:rsidRPr="00BF2D66" w:rsidRDefault="00AB0DB0" w:rsidP="00AB0DB0">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au maître de l’ouvrage</w:t>
      </w:r>
    </w:p>
    <w:p w14:paraId="0BE1D6E8"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Demande écrite de la garantie assurée par l’entreprise de pose</w:t>
      </w:r>
    </w:p>
    <w:p w14:paraId="71FE3647"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Conseils techniques</w:t>
      </w:r>
    </w:p>
    <w:p w14:paraId="4075443E"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avant la pose</w:t>
      </w:r>
    </w:p>
    <w:p w14:paraId="6DC7E180"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pendant la pose</w:t>
      </w:r>
    </w:p>
    <w:p w14:paraId="2822E9AE"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définitif et rapport définitif incluant le montant assuré</w:t>
      </w:r>
    </w:p>
    <w:p w14:paraId="5E6B8D8D"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Délivrance de la garantie en cas d’avis positif à l’entreprise de pose</w:t>
      </w:r>
    </w:p>
    <w:p w14:paraId="5F225627" w14:textId="77777777" w:rsidR="00AB0DB0" w:rsidRPr="00BF2D66" w:rsidRDefault="00AB0DB0" w:rsidP="00AB0DB0">
      <w:pPr>
        <w:pStyle w:val="TxBrp3"/>
        <w:numPr>
          <w:ilvl w:val="0"/>
          <w:numId w:val="1"/>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435000A4"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6F3571AF" w14:textId="77777777" w:rsidR="00AB0DB0" w:rsidRPr="00BF2D66" w:rsidRDefault="00AB0DB0" w:rsidP="00AB0DB0">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 fabricant applique les pourcentages d’amortissement suivants, y compris en cas de compensation en nature : </w:t>
      </w:r>
    </w:p>
    <w:p w14:paraId="70574C2B" w14:textId="77777777" w:rsidR="00AB0DB0" w:rsidRPr="00BF2D66" w:rsidRDefault="00AB0DB0" w:rsidP="00AB0DB0">
      <w:pPr>
        <w:pStyle w:val="TxBrp3"/>
        <w:spacing w:line="276" w:lineRule="auto"/>
        <w:rPr>
          <w:rFonts w:asciiTheme="minorHAnsi" w:hAnsiTheme="minorHAnsi" w:cstheme="minorHAnsi"/>
          <w:sz w:val="22"/>
          <w:szCs w:val="22"/>
          <w:lang w:val="fr-FR"/>
        </w:rPr>
      </w:pPr>
    </w:p>
    <w:p w14:paraId="601208BA"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1</w:t>
      </w:r>
      <w:r w:rsidRPr="00BF2D66">
        <w:rPr>
          <w:rFonts w:asciiTheme="minorHAnsi" w:hAnsiTheme="minorHAnsi" w:cstheme="minorHAnsi"/>
          <w:sz w:val="22"/>
          <w:szCs w:val="22"/>
          <w:vertAlign w:val="superscript"/>
          <w:lang w:val="fr-FR"/>
        </w:rPr>
        <w:t>ière</w:t>
      </w:r>
      <w:r w:rsidRPr="00BF2D66">
        <w:rPr>
          <w:rFonts w:asciiTheme="minorHAnsi" w:hAnsiTheme="minorHAnsi" w:cstheme="minorHAnsi"/>
          <w:sz w:val="22"/>
          <w:szCs w:val="22"/>
          <w:lang w:val="fr-FR"/>
        </w:rPr>
        <w:t xml:space="preserve"> année de garantie : remboursement à 100 % du montant total ;</w:t>
      </w:r>
    </w:p>
    <w:p w14:paraId="2EE5B232"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2</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3</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85 % du montant total ;</w:t>
      </w:r>
    </w:p>
    <w:p w14:paraId="3CF1EDD9"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4</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5</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60 % du montant total ;</w:t>
      </w:r>
    </w:p>
    <w:p w14:paraId="283E74D3"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6</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7</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30 % du montant total ;</w:t>
      </w:r>
    </w:p>
    <w:p w14:paraId="7F149811" w14:textId="77777777" w:rsidR="00AB0DB0" w:rsidRPr="00BF2D66" w:rsidRDefault="00AB0DB0" w:rsidP="00AB0DB0">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526192D8" w14:textId="762383FD" w:rsidR="00EE0425" w:rsidRPr="00AB0DB0" w:rsidRDefault="00EE0425" w:rsidP="007C6E8D">
      <w:pPr>
        <w:pStyle w:val="TxBrp4"/>
        <w:spacing w:line="240" w:lineRule="auto"/>
        <w:rPr>
          <w:rFonts w:ascii="Calibri" w:hAnsi="Calibri" w:cs="Arial"/>
          <w:sz w:val="22"/>
          <w:szCs w:val="22"/>
          <w:u w:val="single"/>
          <w:lang w:val="fr-FR"/>
        </w:rPr>
      </w:pPr>
    </w:p>
    <w:sectPr w:rsidR="00EE0425" w:rsidRPr="00AB0DB0" w:rsidSect="00E81DD4">
      <w:headerReference w:type="default" r:id="rId10"/>
      <w:pgSz w:w="12240" w:h="15840"/>
      <w:pgMar w:top="993" w:right="1183" w:bottom="851"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D4AE" w14:textId="77777777" w:rsidR="00544B09" w:rsidRDefault="00544B09" w:rsidP="00212DC4">
      <w:r>
        <w:separator/>
      </w:r>
    </w:p>
  </w:endnote>
  <w:endnote w:type="continuationSeparator" w:id="0">
    <w:p w14:paraId="18F3A659" w14:textId="77777777" w:rsidR="00544B09" w:rsidRDefault="00544B09"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3487" w14:textId="77777777" w:rsidR="00544B09" w:rsidRDefault="00544B09" w:rsidP="00212DC4">
      <w:r>
        <w:separator/>
      </w:r>
    </w:p>
  </w:footnote>
  <w:footnote w:type="continuationSeparator" w:id="0">
    <w:p w14:paraId="42096CAC" w14:textId="77777777" w:rsidR="00544B09" w:rsidRDefault="00544B09"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DFE0" w14:textId="3535728E" w:rsidR="0072614E" w:rsidRDefault="0072614E">
    <w:pPr>
      <w:pStyle w:val="Koptekst"/>
    </w:pPr>
    <w:r>
      <w:t>Juillet 2025</w:t>
    </w:r>
  </w:p>
  <w:p w14:paraId="6D2E1AAA" w14:textId="77777777" w:rsidR="00625816" w:rsidRPr="00625816" w:rsidRDefault="00625816">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357463599">
    <w:abstractNumId w:val="3"/>
  </w:num>
  <w:num w:numId="2" w16cid:durableId="1730495696">
    <w:abstractNumId w:val="2"/>
  </w:num>
  <w:num w:numId="3" w16cid:durableId="732044998">
    <w:abstractNumId w:val="5"/>
  </w:num>
  <w:num w:numId="4" w16cid:durableId="212813948">
    <w:abstractNumId w:val="5"/>
  </w:num>
  <w:num w:numId="5" w16cid:durableId="412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3995">
    <w:abstractNumId w:val="0"/>
  </w:num>
  <w:num w:numId="7" w16cid:durableId="14113708">
    <w:abstractNumId w:val="1"/>
  </w:num>
  <w:num w:numId="8" w16cid:durableId="174059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4603"/>
    <w:rsid w:val="00032F40"/>
    <w:rsid w:val="00037419"/>
    <w:rsid w:val="00037656"/>
    <w:rsid w:val="00055C04"/>
    <w:rsid w:val="0008136C"/>
    <w:rsid w:val="00081DB4"/>
    <w:rsid w:val="00083FA7"/>
    <w:rsid w:val="00084748"/>
    <w:rsid w:val="00087141"/>
    <w:rsid w:val="000933C0"/>
    <w:rsid w:val="000936A4"/>
    <w:rsid w:val="00097BFA"/>
    <w:rsid w:val="000A172C"/>
    <w:rsid w:val="000A6BC8"/>
    <w:rsid w:val="000A6CC9"/>
    <w:rsid w:val="000B1B4F"/>
    <w:rsid w:val="000B2F16"/>
    <w:rsid w:val="000C6FD8"/>
    <w:rsid w:val="000C770D"/>
    <w:rsid w:val="000D5D8F"/>
    <w:rsid w:val="000E739C"/>
    <w:rsid w:val="000F2D62"/>
    <w:rsid w:val="000F60DD"/>
    <w:rsid w:val="001126DC"/>
    <w:rsid w:val="00113575"/>
    <w:rsid w:val="00122C7D"/>
    <w:rsid w:val="0012532B"/>
    <w:rsid w:val="00125C06"/>
    <w:rsid w:val="00127BE8"/>
    <w:rsid w:val="0014724B"/>
    <w:rsid w:val="0015461C"/>
    <w:rsid w:val="0015513D"/>
    <w:rsid w:val="001556DF"/>
    <w:rsid w:val="00156A68"/>
    <w:rsid w:val="00162F28"/>
    <w:rsid w:val="00165D63"/>
    <w:rsid w:val="0016751A"/>
    <w:rsid w:val="001769B0"/>
    <w:rsid w:val="001805ED"/>
    <w:rsid w:val="00180B5C"/>
    <w:rsid w:val="00180B98"/>
    <w:rsid w:val="00181120"/>
    <w:rsid w:val="00181275"/>
    <w:rsid w:val="0019052F"/>
    <w:rsid w:val="001933D2"/>
    <w:rsid w:val="001959A8"/>
    <w:rsid w:val="001A14B2"/>
    <w:rsid w:val="001A32BA"/>
    <w:rsid w:val="001A3438"/>
    <w:rsid w:val="001B0E20"/>
    <w:rsid w:val="001B211F"/>
    <w:rsid w:val="001C0AD6"/>
    <w:rsid w:val="001C7F8A"/>
    <w:rsid w:val="001D535B"/>
    <w:rsid w:val="001D746E"/>
    <w:rsid w:val="001E424C"/>
    <w:rsid w:val="001E75E0"/>
    <w:rsid w:val="001F341C"/>
    <w:rsid w:val="00206A97"/>
    <w:rsid w:val="00212DC4"/>
    <w:rsid w:val="0022152B"/>
    <w:rsid w:val="00230755"/>
    <w:rsid w:val="0023206A"/>
    <w:rsid w:val="002357A8"/>
    <w:rsid w:val="00241CBA"/>
    <w:rsid w:val="00246A7D"/>
    <w:rsid w:val="00275668"/>
    <w:rsid w:val="00280877"/>
    <w:rsid w:val="00292AAF"/>
    <w:rsid w:val="002A25C5"/>
    <w:rsid w:val="002A2AB1"/>
    <w:rsid w:val="002B048E"/>
    <w:rsid w:val="002C1D46"/>
    <w:rsid w:val="002C621E"/>
    <w:rsid w:val="002C72DB"/>
    <w:rsid w:val="002D2D39"/>
    <w:rsid w:val="002D60DC"/>
    <w:rsid w:val="002D724C"/>
    <w:rsid w:val="002E3003"/>
    <w:rsid w:val="002F04BB"/>
    <w:rsid w:val="002F15E4"/>
    <w:rsid w:val="00306DEA"/>
    <w:rsid w:val="0031024E"/>
    <w:rsid w:val="00311AD8"/>
    <w:rsid w:val="00312558"/>
    <w:rsid w:val="00317B2D"/>
    <w:rsid w:val="00326B54"/>
    <w:rsid w:val="00347533"/>
    <w:rsid w:val="0035147D"/>
    <w:rsid w:val="003611AC"/>
    <w:rsid w:val="0036125D"/>
    <w:rsid w:val="00370474"/>
    <w:rsid w:val="00375D14"/>
    <w:rsid w:val="0037793E"/>
    <w:rsid w:val="00381FDE"/>
    <w:rsid w:val="00382EBE"/>
    <w:rsid w:val="0038549E"/>
    <w:rsid w:val="00392D52"/>
    <w:rsid w:val="00392DE6"/>
    <w:rsid w:val="003A7435"/>
    <w:rsid w:val="003C2BD5"/>
    <w:rsid w:val="003C44BD"/>
    <w:rsid w:val="003D058C"/>
    <w:rsid w:val="003D12B8"/>
    <w:rsid w:val="003D13E3"/>
    <w:rsid w:val="003D76ED"/>
    <w:rsid w:val="003F14CB"/>
    <w:rsid w:val="003F6CB9"/>
    <w:rsid w:val="00406E34"/>
    <w:rsid w:val="00413317"/>
    <w:rsid w:val="00414333"/>
    <w:rsid w:val="00415123"/>
    <w:rsid w:val="004218D7"/>
    <w:rsid w:val="00430E1D"/>
    <w:rsid w:val="00443774"/>
    <w:rsid w:val="00450AA3"/>
    <w:rsid w:val="00464BCD"/>
    <w:rsid w:val="00470CAC"/>
    <w:rsid w:val="00471F25"/>
    <w:rsid w:val="004766EE"/>
    <w:rsid w:val="00492532"/>
    <w:rsid w:val="004B6A39"/>
    <w:rsid w:val="004C59C1"/>
    <w:rsid w:val="004C5A00"/>
    <w:rsid w:val="004C6E14"/>
    <w:rsid w:val="004D0669"/>
    <w:rsid w:val="004D2331"/>
    <w:rsid w:val="004D3587"/>
    <w:rsid w:val="004D7098"/>
    <w:rsid w:val="004E32E3"/>
    <w:rsid w:val="004E3DE3"/>
    <w:rsid w:val="004F228F"/>
    <w:rsid w:val="004F25E3"/>
    <w:rsid w:val="004F635D"/>
    <w:rsid w:val="004F6918"/>
    <w:rsid w:val="0050414B"/>
    <w:rsid w:val="00507F96"/>
    <w:rsid w:val="0051018C"/>
    <w:rsid w:val="00526B8B"/>
    <w:rsid w:val="00526E35"/>
    <w:rsid w:val="00531595"/>
    <w:rsid w:val="00543E38"/>
    <w:rsid w:val="00544B09"/>
    <w:rsid w:val="00544BB3"/>
    <w:rsid w:val="00551AA9"/>
    <w:rsid w:val="00561450"/>
    <w:rsid w:val="00587ED8"/>
    <w:rsid w:val="005A07AD"/>
    <w:rsid w:val="005A1FE1"/>
    <w:rsid w:val="005A5A2B"/>
    <w:rsid w:val="005A78A6"/>
    <w:rsid w:val="005B0B5F"/>
    <w:rsid w:val="005C41CC"/>
    <w:rsid w:val="005D04DA"/>
    <w:rsid w:val="005D3A7A"/>
    <w:rsid w:val="005D642F"/>
    <w:rsid w:val="005D72E6"/>
    <w:rsid w:val="005F473A"/>
    <w:rsid w:val="005F5578"/>
    <w:rsid w:val="0060008A"/>
    <w:rsid w:val="00611B95"/>
    <w:rsid w:val="00614860"/>
    <w:rsid w:val="0061563B"/>
    <w:rsid w:val="006214A6"/>
    <w:rsid w:val="00625816"/>
    <w:rsid w:val="006271DB"/>
    <w:rsid w:val="006277AB"/>
    <w:rsid w:val="0063345B"/>
    <w:rsid w:val="00640B2B"/>
    <w:rsid w:val="006421BC"/>
    <w:rsid w:val="00645918"/>
    <w:rsid w:val="006515BD"/>
    <w:rsid w:val="0065164A"/>
    <w:rsid w:val="00653FB3"/>
    <w:rsid w:val="00657722"/>
    <w:rsid w:val="00666A89"/>
    <w:rsid w:val="006724EB"/>
    <w:rsid w:val="00676BF2"/>
    <w:rsid w:val="00691F88"/>
    <w:rsid w:val="006B3457"/>
    <w:rsid w:val="006B6FFE"/>
    <w:rsid w:val="006C1D0C"/>
    <w:rsid w:val="006C2477"/>
    <w:rsid w:val="006E23B8"/>
    <w:rsid w:val="006E71DD"/>
    <w:rsid w:val="006E7927"/>
    <w:rsid w:val="006F5FE7"/>
    <w:rsid w:val="0070009A"/>
    <w:rsid w:val="007004E6"/>
    <w:rsid w:val="0070281C"/>
    <w:rsid w:val="00704FE2"/>
    <w:rsid w:val="0070519E"/>
    <w:rsid w:val="00715CAD"/>
    <w:rsid w:val="0072251D"/>
    <w:rsid w:val="0072614E"/>
    <w:rsid w:val="007267FB"/>
    <w:rsid w:val="007300FD"/>
    <w:rsid w:val="00732B4A"/>
    <w:rsid w:val="00741727"/>
    <w:rsid w:val="00743857"/>
    <w:rsid w:val="00745593"/>
    <w:rsid w:val="00750DE0"/>
    <w:rsid w:val="0075624D"/>
    <w:rsid w:val="0078473D"/>
    <w:rsid w:val="007A3185"/>
    <w:rsid w:val="007A4084"/>
    <w:rsid w:val="007A59AB"/>
    <w:rsid w:val="007B01BB"/>
    <w:rsid w:val="007B1D85"/>
    <w:rsid w:val="007C26F2"/>
    <w:rsid w:val="007C4EDF"/>
    <w:rsid w:val="007C6E8D"/>
    <w:rsid w:val="007C77FF"/>
    <w:rsid w:val="007C792A"/>
    <w:rsid w:val="007D11B9"/>
    <w:rsid w:val="007D267E"/>
    <w:rsid w:val="007E4C4E"/>
    <w:rsid w:val="007E67BB"/>
    <w:rsid w:val="007F017E"/>
    <w:rsid w:val="007F757A"/>
    <w:rsid w:val="00804A5C"/>
    <w:rsid w:val="008130A7"/>
    <w:rsid w:val="008144F5"/>
    <w:rsid w:val="00823A9B"/>
    <w:rsid w:val="00826843"/>
    <w:rsid w:val="00830328"/>
    <w:rsid w:val="00830861"/>
    <w:rsid w:val="00836EFC"/>
    <w:rsid w:val="008446FA"/>
    <w:rsid w:val="00844921"/>
    <w:rsid w:val="008503DF"/>
    <w:rsid w:val="00856162"/>
    <w:rsid w:val="008566EF"/>
    <w:rsid w:val="00865562"/>
    <w:rsid w:val="00867CDD"/>
    <w:rsid w:val="00884658"/>
    <w:rsid w:val="00887993"/>
    <w:rsid w:val="0089594F"/>
    <w:rsid w:val="008964FA"/>
    <w:rsid w:val="00897C5B"/>
    <w:rsid w:val="008A335D"/>
    <w:rsid w:val="008A7961"/>
    <w:rsid w:val="008B04F1"/>
    <w:rsid w:val="008B4E2B"/>
    <w:rsid w:val="008B502B"/>
    <w:rsid w:val="008C2BDB"/>
    <w:rsid w:val="008D1604"/>
    <w:rsid w:val="008D2B0C"/>
    <w:rsid w:val="008D40FE"/>
    <w:rsid w:val="008F0120"/>
    <w:rsid w:val="008F0E5F"/>
    <w:rsid w:val="008F20D6"/>
    <w:rsid w:val="009049B3"/>
    <w:rsid w:val="0091681E"/>
    <w:rsid w:val="00917F7F"/>
    <w:rsid w:val="00921D77"/>
    <w:rsid w:val="009315B9"/>
    <w:rsid w:val="00936C05"/>
    <w:rsid w:val="0093729D"/>
    <w:rsid w:val="00940D23"/>
    <w:rsid w:val="009427D1"/>
    <w:rsid w:val="00945B36"/>
    <w:rsid w:val="00951657"/>
    <w:rsid w:val="0095506D"/>
    <w:rsid w:val="009622E3"/>
    <w:rsid w:val="00975B79"/>
    <w:rsid w:val="00975EC5"/>
    <w:rsid w:val="00976B07"/>
    <w:rsid w:val="00984148"/>
    <w:rsid w:val="00987024"/>
    <w:rsid w:val="009959B7"/>
    <w:rsid w:val="009A1DFF"/>
    <w:rsid w:val="009A3D66"/>
    <w:rsid w:val="009A5B31"/>
    <w:rsid w:val="009A756A"/>
    <w:rsid w:val="009B036A"/>
    <w:rsid w:val="009B67B1"/>
    <w:rsid w:val="009C0003"/>
    <w:rsid w:val="009C7E96"/>
    <w:rsid w:val="009D0CE2"/>
    <w:rsid w:val="009D27AD"/>
    <w:rsid w:val="009D2DCF"/>
    <w:rsid w:val="009F0225"/>
    <w:rsid w:val="009F3D3E"/>
    <w:rsid w:val="009F6482"/>
    <w:rsid w:val="00A01B0C"/>
    <w:rsid w:val="00A03C8B"/>
    <w:rsid w:val="00A0573D"/>
    <w:rsid w:val="00A11453"/>
    <w:rsid w:val="00A1708B"/>
    <w:rsid w:val="00A22411"/>
    <w:rsid w:val="00A236ED"/>
    <w:rsid w:val="00A24790"/>
    <w:rsid w:val="00A32AFE"/>
    <w:rsid w:val="00A42F6F"/>
    <w:rsid w:val="00A434A2"/>
    <w:rsid w:val="00A558C4"/>
    <w:rsid w:val="00A609D0"/>
    <w:rsid w:val="00A65622"/>
    <w:rsid w:val="00A66CD0"/>
    <w:rsid w:val="00A71914"/>
    <w:rsid w:val="00A72899"/>
    <w:rsid w:val="00A769BB"/>
    <w:rsid w:val="00A85F33"/>
    <w:rsid w:val="00A90630"/>
    <w:rsid w:val="00A91721"/>
    <w:rsid w:val="00A9666D"/>
    <w:rsid w:val="00AA6919"/>
    <w:rsid w:val="00AA73FB"/>
    <w:rsid w:val="00AB0DB0"/>
    <w:rsid w:val="00AC0C06"/>
    <w:rsid w:val="00AC1E45"/>
    <w:rsid w:val="00AC2FDD"/>
    <w:rsid w:val="00AC78A6"/>
    <w:rsid w:val="00AD21E5"/>
    <w:rsid w:val="00AE4482"/>
    <w:rsid w:val="00AE718A"/>
    <w:rsid w:val="00AF3EB0"/>
    <w:rsid w:val="00B149C6"/>
    <w:rsid w:val="00B25EDE"/>
    <w:rsid w:val="00B359EF"/>
    <w:rsid w:val="00B52384"/>
    <w:rsid w:val="00B53BE5"/>
    <w:rsid w:val="00B54A47"/>
    <w:rsid w:val="00B56A90"/>
    <w:rsid w:val="00B57461"/>
    <w:rsid w:val="00B5786F"/>
    <w:rsid w:val="00B72AD0"/>
    <w:rsid w:val="00B81C0F"/>
    <w:rsid w:val="00B821D4"/>
    <w:rsid w:val="00B8494E"/>
    <w:rsid w:val="00BA01D2"/>
    <w:rsid w:val="00BA4BF3"/>
    <w:rsid w:val="00BC4CDD"/>
    <w:rsid w:val="00BD2494"/>
    <w:rsid w:val="00BD5814"/>
    <w:rsid w:val="00BE1A96"/>
    <w:rsid w:val="00BF227C"/>
    <w:rsid w:val="00C029CD"/>
    <w:rsid w:val="00C11B2A"/>
    <w:rsid w:val="00C208F0"/>
    <w:rsid w:val="00C3559B"/>
    <w:rsid w:val="00C411A4"/>
    <w:rsid w:val="00C41B37"/>
    <w:rsid w:val="00C47E56"/>
    <w:rsid w:val="00C678FA"/>
    <w:rsid w:val="00C71001"/>
    <w:rsid w:val="00C72C65"/>
    <w:rsid w:val="00C82C63"/>
    <w:rsid w:val="00C82E42"/>
    <w:rsid w:val="00C914CE"/>
    <w:rsid w:val="00C92395"/>
    <w:rsid w:val="00C97F99"/>
    <w:rsid w:val="00CA0823"/>
    <w:rsid w:val="00CA74AE"/>
    <w:rsid w:val="00CB339C"/>
    <w:rsid w:val="00CB5B5C"/>
    <w:rsid w:val="00CB71FA"/>
    <w:rsid w:val="00CC42BE"/>
    <w:rsid w:val="00CC6E51"/>
    <w:rsid w:val="00CD2CBB"/>
    <w:rsid w:val="00CE660B"/>
    <w:rsid w:val="00D002FF"/>
    <w:rsid w:val="00D1062E"/>
    <w:rsid w:val="00D334AF"/>
    <w:rsid w:val="00D33D84"/>
    <w:rsid w:val="00D36573"/>
    <w:rsid w:val="00D41D32"/>
    <w:rsid w:val="00D464B4"/>
    <w:rsid w:val="00D46BF7"/>
    <w:rsid w:val="00D471C1"/>
    <w:rsid w:val="00D47FFA"/>
    <w:rsid w:val="00D5590D"/>
    <w:rsid w:val="00D5622D"/>
    <w:rsid w:val="00D56FC6"/>
    <w:rsid w:val="00D57FBE"/>
    <w:rsid w:val="00D964E9"/>
    <w:rsid w:val="00DA0C80"/>
    <w:rsid w:val="00DA5DC3"/>
    <w:rsid w:val="00DB7D66"/>
    <w:rsid w:val="00DB7DC4"/>
    <w:rsid w:val="00DC3D85"/>
    <w:rsid w:val="00DD083A"/>
    <w:rsid w:val="00DD139F"/>
    <w:rsid w:val="00DD13C4"/>
    <w:rsid w:val="00DD20C9"/>
    <w:rsid w:val="00DE5094"/>
    <w:rsid w:val="00DE710C"/>
    <w:rsid w:val="00E00243"/>
    <w:rsid w:val="00E107C3"/>
    <w:rsid w:val="00E22F96"/>
    <w:rsid w:val="00E5444B"/>
    <w:rsid w:val="00E61523"/>
    <w:rsid w:val="00E6299A"/>
    <w:rsid w:val="00E660A8"/>
    <w:rsid w:val="00E66C76"/>
    <w:rsid w:val="00E66C7D"/>
    <w:rsid w:val="00E70811"/>
    <w:rsid w:val="00E7486A"/>
    <w:rsid w:val="00E80EBF"/>
    <w:rsid w:val="00E81DD4"/>
    <w:rsid w:val="00E8308D"/>
    <w:rsid w:val="00E83474"/>
    <w:rsid w:val="00E879EE"/>
    <w:rsid w:val="00E96AF2"/>
    <w:rsid w:val="00E9776B"/>
    <w:rsid w:val="00EA7871"/>
    <w:rsid w:val="00ED55C9"/>
    <w:rsid w:val="00EE0425"/>
    <w:rsid w:val="00EE5DA9"/>
    <w:rsid w:val="00EF1C35"/>
    <w:rsid w:val="00EF3DA1"/>
    <w:rsid w:val="00F00040"/>
    <w:rsid w:val="00F11535"/>
    <w:rsid w:val="00F13CA1"/>
    <w:rsid w:val="00F1465C"/>
    <w:rsid w:val="00F17518"/>
    <w:rsid w:val="00F227EA"/>
    <w:rsid w:val="00F25AEE"/>
    <w:rsid w:val="00F2674A"/>
    <w:rsid w:val="00F3795F"/>
    <w:rsid w:val="00F40501"/>
    <w:rsid w:val="00F4170B"/>
    <w:rsid w:val="00F50B52"/>
    <w:rsid w:val="00F80FEB"/>
    <w:rsid w:val="00F84DB2"/>
    <w:rsid w:val="00F85B27"/>
    <w:rsid w:val="00F91FAC"/>
    <w:rsid w:val="00F94783"/>
    <w:rsid w:val="00FA1C6B"/>
    <w:rsid w:val="00FA6640"/>
    <w:rsid w:val="00FB04AC"/>
    <w:rsid w:val="00FB3433"/>
    <w:rsid w:val="00FC1273"/>
    <w:rsid w:val="00FC708D"/>
    <w:rsid w:val="00FD021E"/>
    <w:rsid w:val="00FD4BE3"/>
    <w:rsid w:val="00FD73E7"/>
    <w:rsid w:val="00FD7855"/>
    <w:rsid w:val="00FE2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2605-373C-4E81-8A7B-8279C61B4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409F0-15DA-44A4-94DF-11BA60912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1846</Words>
  <Characters>10158</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Yves.Timmerman@forbo.com</dc:creator>
  <cp:lastModifiedBy>Timmerman Yves</cp:lastModifiedBy>
  <cp:revision>18</cp:revision>
  <cp:lastPrinted>2016-08-29T14:22:00Z</cp:lastPrinted>
  <dcterms:created xsi:type="dcterms:W3CDTF">2025-07-16T14:31:00Z</dcterms:created>
  <dcterms:modified xsi:type="dcterms:W3CDTF">2025-07-17T07:32:00Z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