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9362B" w14:textId="77777777" w:rsidR="00974D8E" w:rsidRPr="00361515" w:rsidRDefault="007B0A76" w:rsidP="0019002D">
      <w:pPr>
        <w:pStyle w:val="Titre1"/>
        <w:spacing w:before="0"/>
        <w:jc w:val="both"/>
        <w:rPr>
          <w:lang w:val="fr-FR"/>
        </w:rPr>
      </w:pPr>
      <w:r w:rsidRPr="007B0A76">
        <w:rPr>
          <w:lang w:val="fr-FR"/>
        </w:rPr>
        <w:t xml:space="preserve">Descriptif type </w:t>
      </w:r>
      <w:r w:rsidR="00105C16">
        <w:rPr>
          <w:lang w:val="fr-FR"/>
        </w:rPr>
        <w:t>Sphera</w:t>
      </w:r>
      <w:r w:rsidR="00D410FE">
        <w:rPr>
          <w:lang w:val="fr-FR"/>
        </w:rPr>
        <w:t xml:space="preserve"> </w:t>
      </w:r>
      <w:proofErr w:type="spellStart"/>
      <w:r w:rsidR="00D410FE">
        <w:rPr>
          <w:lang w:val="fr-FR"/>
        </w:rPr>
        <w:t>e</w:t>
      </w:r>
      <w:r w:rsidR="00D82B11">
        <w:rPr>
          <w:lang w:val="fr-FR"/>
        </w:rPr>
        <w:t>lement</w:t>
      </w:r>
      <w:proofErr w:type="spellEnd"/>
    </w:p>
    <w:p w14:paraId="5CA003FC" w14:textId="77777777" w:rsidR="0019002D" w:rsidRDefault="00991B95" w:rsidP="0019002D">
      <w:pPr>
        <w:pStyle w:val="FirstParagraph"/>
        <w:spacing w:before="0" w:after="0"/>
        <w:jc w:val="both"/>
        <w:rPr>
          <w:b/>
          <w:lang w:val="fr-FR"/>
        </w:rPr>
      </w:pPr>
      <w:r w:rsidRPr="007B0A76">
        <w:rPr>
          <w:lang w:val="fr-FR"/>
        </w:rPr>
        <w:br/>
      </w:r>
    </w:p>
    <w:p w14:paraId="01C5B7D6" w14:textId="77777777" w:rsidR="007B0A76" w:rsidRPr="0031797D" w:rsidRDefault="00991B95" w:rsidP="0019002D">
      <w:pPr>
        <w:pStyle w:val="FirstParagraph"/>
        <w:spacing w:before="0" w:after="0"/>
        <w:jc w:val="both"/>
        <w:rPr>
          <w:b/>
          <w:sz w:val="22"/>
          <w:szCs w:val="22"/>
          <w:lang w:val="fr-FR"/>
        </w:rPr>
      </w:pPr>
      <w:r w:rsidRPr="0031797D">
        <w:rPr>
          <w:b/>
          <w:sz w:val="22"/>
          <w:szCs w:val="22"/>
          <w:lang w:val="fr-FR"/>
        </w:rPr>
        <w:t xml:space="preserve">Revêtement de sol </w:t>
      </w:r>
      <w:r w:rsidR="00105C16" w:rsidRPr="0031797D">
        <w:rPr>
          <w:b/>
          <w:sz w:val="22"/>
          <w:szCs w:val="22"/>
          <w:lang w:val="fr-FR"/>
        </w:rPr>
        <w:t>PVC homogène</w:t>
      </w:r>
      <w:r w:rsidRPr="0031797D">
        <w:rPr>
          <w:b/>
          <w:sz w:val="22"/>
          <w:szCs w:val="22"/>
          <w:lang w:val="fr-FR"/>
        </w:rPr>
        <w:t xml:space="preserve"> en lés de 2 m</w:t>
      </w:r>
    </w:p>
    <w:p w14:paraId="192A45B1" w14:textId="77777777" w:rsidR="009C0D8E" w:rsidRPr="0031797D" w:rsidRDefault="00991B95" w:rsidP="0019002D">
      <w:pPr>
        <w:pStyle w:val="FirstParagraph"/>
        <w:spacing w:before="0" w:after="0"/>
        <w:jc w:val="both"/>
        <w:rPr>
          <w:sz w:val="22"/>
          <w:szCs w:val="22"/>
          <w:lang w:val="fr-FR"/>
        </w:rPr>
      </w:pPr>
      <w:r w:rsidRPr="0031797D">
        <w:rPr>
          <w:sz w:val="22"/>
          <w:szCs w:val="22"/>
          <w:lang w:val="fr-FR"/>
        </w:rPr>
        <w:br/>
        <w:t xml:space="preserve">Fourniture et pose d’un revêtement de sol </w:t>
      </w:r>
      <w:r w:rsidR="00105C16" w:rsidRPr="0031797D">
        <w:rPr>
          <w:sz w:val="22"/>
          <w:szCs w:val="22"/>
          <w:lang w:val="fr-FR"/>
        </w:rPr>
        <w:t>PVC homogène</w:t>
      </w:r>
      <w:r w:rsidR="00FF2132" w:rsidRPr="0031797D">
        <w:rPr>
          <w:sz w:val="22"/>
          <w:szCs w:val="22"/>
          <w:lang w:val="fr-FR"/>
        </w:rPr>
        <w:t>, pressé dans la masse,</w:t>
      </w:r>
      <w:r w:rsidRPr="0031797D">
        <w:rPr>
          <w:sz w:val="22"/>
          <w:szCs w:val="22"/>
          <w:lang w:val="fr-FR"/>
        </w:rPr>
        <w:t xml:space="preserve"> en lés de 2 m de large </w:t>
      </w:r>
      <w:r w:rsidR="00A97DC8" w:rsidRPr="0031797D">
        <w:rPr>
          <w:sz w:val="22"/>
          <w:szCs w:val="22"/>
          <w:lang w:val="fr-FR"/>
        </w:rPr>
        <w:t xml:space="preserve">classé </w:t>
      </w:r>
      <w:r w:rsidR="00A97DC8" w:rsidRPr="00595C8B">
        <w:rPr>
          <w:b/>
          <w:bCs/>
          <w:sz w:val="22"/>
          <w:szCs w:val="22"/>
          <w:lang w:val="fr-FR"/>
        </w:rPr>
        <w:t>U4 P3 E2/3 C2</w:t>
      </w:r>
      <w:r w:rsidR="00A97DC8" w:rsidRPr="0031797D">
        <w:rPr>
          <w:sz w:val="22"/>
          <w:szCs w:val="22"/>
          <w:lang w:val="fr-FR"/>
        </w:rPr>
        <w:t xml:space="preserve"> </w:t>
      </w:r>
      <w:r w:rsidR="00105C16" w:rsidRPr="0031797D">
        <w:rPr>
          <w:sz w:val="22"/>
          <w:szCs w:val="22"/>
          <w:lang w:val="fr-FR"/>
        </w:rPr>
        <w:t xml:space="preserve">type </w:t>
      </w:r>
      <w:r w:rsidR="00105C16" w:rsidRPr="00595C8B">
        <w:rPr>
          <w:b/>
          <w:bCs/>
          <w:sz w:val="22"/>
          <w:szCs w:val="22"/>
          <w:lang w:val="fr-FR"/>
        </w:rPr>
        <w:t>Sphera</w:t>
      </w:r>
      <w:r w:rsidR="002C529A" w:rsidRPr="00595C8B">
        <w:rPr>
          <w:b/>
          <w:bCs/>
          <w:sz w:val="22"/>
          <w:szCs w:val="22"/>
          <w:lang w:val="fr-FR"/>
        </w:rPr>
        <w:t xml:space="preserve"> </w:t>
      </w:r>
      <w:proofErr w:type="spellStart"/>
      <w:r w:rsidR="002C529A" w:rsidRPr="00595C8B">
        <w:rPr>
          <w:b/>
          <w:bCs/>
          <w:sz w:val="22"/>
          <w:szCs w:val="22"/>
          <w:lang w:val="fr-FR"/>
        </w:rPr>
        <w:t>element</w:t>
      </w:r>
      <w:proofErr w:type="spellEnd"/>
      <w:r w:rsidR="00105C16" w:rsidRPr="0031797D">
        <w:rPr>
          <w:sz w:val="22"/>
          <w:szCs w:val="22"/>
          <w:lang w:val="fr-FR"/>
        </w:rPr>
        <w:t>.</w:t>
      </w:r>
    </w:p>
    <w:p w14:paraId="7A1C1610" w14:textId="22876D3C" w:rsidR="00595C8B" w:rsidRDefault="00595C8B" w:rsidP="0019002D">
      <w:pPr>
        <w:pStyle w:val="FirstParagraph"/>
        <w:spacing w:before="0" w:after="0"/>
        <w:jc w:val="both"/>
        <w:rPr>
          <w:sz w:val="22"/>
          <w:szCs w:val="22"/>
          <w:lang w:val="fr-FR"/>
        </w:rPr>
      </w:pPr>
    </w:p>
    <w:p w14:paraId="40764F5E" w14:textId="7A4906CD" w:rsidR="00595C8B" w:rsidRPr="00595C8B" w:rsidRDefault="00595C8B" w:rsidP="00595C8B">
      <w:pPr>
        <w:pStyle w:val="Corpsdetexte"/>
        <w:rPr>
          <w:sz w:val="22"/>
          <w:szCs w:val="22"/>
          <w:lang w:val="fr-FR"/>
        </w:rPr>
      </w:pPr>
      <w:r w:rsidRPr="0046467E">
        <w:rPr>
          <w:sz w:val="22"/>
          <w:szCs w:val="22"/>
          <w:lang w:val="fr-FR"/>
        </w:rPr>
        <w:t xml:space="preserve">Conçu et fabriqué en Europe, à partir de matières premières garanties </w:t>
      </w:r>
      <w:r w:rsidRPr="00595C8B">
        <w:rPr>
          <w:b/>
          <w:bCs/>
          <w:sz w:val="22"/>
          <w:szCs w:val="22"/>
          <w:lang w:val="fr-FR"/>
        </w:rPr>
        <w:t>sans phtalate</w:t>
      </w:r>
      <w:r w:rsidR="00B14DC4">
        <w:rPr>
          <w:b/>
          <w:sz w:val="22"/>
          <w:szCs w:val="22"/>
          <w:lang w:val="fr-FR"/>
        </w:rPr>
        <w:t xml:space="preserve"> et jusqu’à 34 % de contenus recyclés.</w:t>
      </w:r>
    </w:p>
    <w:p w14:paraId="05C04C95" w14:textId="3B8F0E15" w:rsidR="0019002D" w:rsidRPr="0031797D" w:rsidRDefault="00991B95" w:rsidP="0019002D">
      <w:pPr>
        <w:pStyle w:val="FirstParagraph"/>
        <w:spacing w:before="0" w:after="0"/>
        <w:jc w:val="both"/>
        <w:rPr>
          <w:sz w:val="22"/>
          <w:szCs w:val="22"/>
          <w:lang w:val="fr-FR"/>
        </w:rPr>
      </w:pPr>
      <w:r w:rsidRPr="0031797D">
        <w:rPr>
          <w:sz w:val="22"/>
          <w:szCs w:val="22"/>
          <w:lang w:val="fr-FR"/>
        </w:rPr>
        <w:br/>
      </w:r>
      <w:r w:rsidR="00FB0831" w:rsidRPr="0031797D">
        <w:rPr>
          <w:sz w:val="22"/>
          <w:szCs w:val="22"/>
          <w:lang w:val="fr-FR"/>
        </w:rPr>
        <w:t xml:space="preserve">Sa teneur en liant </w:t>
      </w:r>
      <w:r w:rsidR="00FF2132" w:rsidRPr="0031797D">
        <w:rPr>
          <w:sz w:val="22"/>
          <w:szCs w:val="22"/>
          <w:lang w:val="fr-FR"/>
        </w:rPr>
        <w:t>&gt; 55% lui garantira un très faible taux de charge et le meilleur classement possible Type I, justifiant d’</w:t>
      </w:r>
      <w:r w:rsidR="00105C16" w:rsidRPr="0031797D">
        <w:rPr>
          <w:sz w:val="22"/>
          <w:szCs w:val="22"/>
          <w:lang w:val="fr-FR"/>
        </w:rPr>
        <w:t>une excellente résistance à l’abrasion.</w:t>
      </w:r>
    </w:p>
    <w:p w14:paraId="3D4699DD" w14:textId="77777777" w:rsidR="00FF2132" w:rsidRPr="0031797D" w:rsidRDefault="00DC1ECE" w:rsidP="0019002D">
      <w:pPr>
        <w:pStyle w:val="FirstParagraph"/>
        <w:spacing w:before="0" w:after="0"/>
        <w:jc w:val="both"/>
        <w:rPr>
          <w:sz w:val="22"/>
          <w:szCs w:val="22"/>
          <w:lang w:val="fr-FR"/>
        </w:rPr>
      </w:pPr>
      <w:r w:rsidRPr="0031797D">
        <w:rPr>
          <w:sz w:val="22"/>
          <w:szCs w:val="22"/>
          <w:lang w:val="fr-FR"/>
        </w:rPr>
        <w:t xml:space="preserve">Sa composition </w:t>
      </w:r>
      <w:r w:rsidR="007032EF" w:rsidRPr="0031797D">
        <w:rPr>
          <w:sz w:val="22"/>
          <w:szCs w:val="22"/>
          <w:lang w:val="fr-FR"/>
        </w:rPr>
        <w:t xml:space="preserve">lui confèrera une excellente stabilité dimensionnelle </w:t>
      </w:r>
      <w:r w:rsidR="007032EF" w:rsidRPr="00595C8B">
        <w:rPr>
          <w:b/>
          <w:bCs/>
          <w:sz w:val="22"/>
          <w:szCs w:val="22"/>
          <w:lang w:val="fr-FR"/>
        </w:rPr>
        <w:t>≤ 0,20 %</w:t>
      </w:r>
      <w:r w:rsidR="007032EF" w:rsidRPr="0031797D">
        <w:rPr>
          <w:sz w:val="22"/>
          <w:szCs w:val="22"/>
          <w:lang w:val="fr-FR"/>
        </w:rPr>
        <w:t>.</w:t>
      </w:r>
    </w:p>
    <w:p w14:paraId="588993CB" w14:textId="77777777" w:rsidR="00DC1ECE" w:rsidRPr="0031797D" w:rsidRDefault="00DC1ECE" w:rsidP="0019002D">
      <w:pPr>
        <w:pStyle w:val="FirstParagraph"/>
        <w:spacing w:before="0" w:after="0"/>
        <w:jc w:val="both"/>
        <w:rPr>
          <w:sz w:val="22"/>
          <w:szCs w:val="22"/>
          <w:lang w:val="fr-FR"/>
        </w:rPr>
      </w:pPr>
    </w:p>
    <w:p w14:paraId="30F7AACA" w14:textId="2407E5D6" w:rsidR="009C0D8E" w:rsidRPr="0031797D" w:rsidRDefault="00991B95" w:rsidP="0019002D">
      <w:pPr>
        <w:pStyle w:val="FirstParagraph"/>
        <w:spacing w:before="0" w:after="0"/>
        <w:jc w:val="both"/>
        <w:rPr>
          <w:sz w:val="22"/>
          <w:szCs w:val="22"/>
          <w:lang w:val="fr-FR"/>
        </w:rPr>
      </w:pPr>
      <w:r w:rsidRPr="0031797D">
        <w:rPr>
          <w:sz w:val="22"/>
          <w:szCs w:val="22"/>
          <w:lang w:val="fr-FR"/>
        </w:rPr>
        <w:t xml:space="preserve">Selon la norme NF EN ISO 24343-1, </w:t>
      </w:r>
      <w:r w:rsidR="001977B2" w:rsidRPr="0031797D">
        <w:rPr>
          <w:sz w:val="22"/>
          <w:szCs w:val="22"/>
          <w:lang w:val="fr-FR"/>
        </w:rPr>
        <w:t>son</w:t>
      </w:r>
      <w:r w:rsidR="00105C16" w:rsidRPr="0031797D">
        <w:rPr>
          <w:sz w:val="22"/>
          <w:szCs w:val="22"/>
          <w:lang w:val="fr-FR"/>
        </w:rPr>
        <w:t xml:space="preserve"> poinçonnement </w:t>
      </w:r>
      <w:r w:rsidR="001977B2" w:rsidRPr="0031797D">
        <w:rPr>
          <w:sz w:val="22"/>
          <w:szCs w:val="22"/>
          <w:lang w:val="fr-FR"/>
        </w:rPr>
        <w:t xml:space="preserve">rémanent </w:t>
      </w:r>
      <w:r w:rsidR="00C634E1" w:rsidRPr="0031797D">
        <w:rPr>
          <w:sz w:val="22"/>
          <w:szCs w:val="22"/>
          <w:lang w:val="fr-FR"/>
        </w:rPr>
        <w:t xml:space="preserve">moyen </w:t>
      </w:r>
      <w:r w:rsidR="00105C16" w:rsidRPr="0031797D">
        <w:rPr>
          <w:sz w:val="22"/>
          <w:szCs w:val="22"/>
          <w:lang w:val="fr-FR"/>
        </w:rPr>
        <w:t xml:space="preserve">sera de </w:t>
      </w:r>
      <w:r w:rsidR="00C634E1" w:rsidRPr="00595C8B">
        <w:rPr>
          <w:b/>
          <w:bCs/>
          <w:sz w:val="22"/>
          <w:szCs w:val="22"/>
          <w:lang w:val="fr-FR"/>
        </w:rPr>
        <w:t>0,03</w:t>
      </w:r>
      <w:r w:rsidR="007032EF" w:rsidRPr="00595C8B">
        <w:rPr>
          <w:b/>
          <w:bCs/>
          <w:sz w:val="22"/>
          <w:szCs w:val="22"/>
          <w:lang w:val="fr-FR"/>
        </w:rPr>
        <w:t>mm</w:t>
      </w:r>
      <w:r w:rsidR="007032EF" w:rsidRPr="0031797D">
        <w:rPr>
          <w:sz w:val="22"/>
          <w:szCs w:val="22"/>
          <w:lang w:val="fr-FR"/>
        </w:rPr>
        <w:t xml:space="preserve"> associé à une efficacité acoustique au bruit de choc déclarée de 4 dB.</w:t>
      </w:r>
    </w:p>
    <w:p w14:paraId="285FCB45" w14:textId="3F08B091" w:rsidR="00DC1ECE" w:rsidRPr="0031797D" w:rsidRDefault="00991B95" w:rsidP="007032EF">
      <w:pPr>
        <w:pStyle w:val="FirstParagraph"/>
        <w:spacing w:before="0" w:after="0"/>
        <w:jc w:val="both"/>
        <w:rPr>
          <w:sz w:val="22"/>
          <w:szCs w:val="22"/>
          <w:lang w:val="fr-FR"/>
        </w:rPr>
      </w:pPr>
      <w:r w:rsidRPr="0031797D">
        <w:rPr>
          <w:sz w:val="22"/>
          <w:szCs w:val="22"/>
          <w:lang w:val="fr-FR"/>
        </w:rPr>
        <w:br/>
        <w:t xml:space="preserve">Il bénéficiera d’une protection de surface d’usine </w:t>
      </w:r>
      <w:r w:rsidR="00D82B11" w:rsidRPr="0031797D">
        <w:rPr>
          <w:sz w:val="22"/>
          <w:szCs w:val="22"/>
          <w:lang w:val="fr-FR"/>
        </w:rPr>
        <w:t>SMART top</w:t>
      </w:r>
      <w:r w:rsidR="00FF2132" w:rsidRPr="0031797D">
        <w:rPr>
          <w:sz w:val="22"/>
          <w:szCs w:val="22"/>
          <w:lang w:val="fr-FR"/>
        </w:rPr>
        <w:t xml:space="preserve"> é</w:t>
      </w:r>
      <w:r w:rsidRPr="0031797D">
        <w:rPr>
          <w:sz w:val="22"/>
          <w:szCs w:val="22"/>
          <w:lang w:val="fr-FR"/>
        </w:rPr>
        <w:t>vitant toute métallisation pendant la</w:t>
      </w:r>
      <w:r w:rsidR="00105C16" w:rsidRPr="0031797D">
        <w:rPr>
          <w:sz w:val="22"/>
          <w:szCs w:val="22"/>
          <w:lang w:val="fr-FR"/>
        </w:rPr>
        <w:t xml:space="preserve"> </w:t>
      </w:r>
      <w:r w:rsidRPr="0031797D">
        <w:rPr>
          <w:sz w:val="22"/>
          <w:szCs w:val="22"/>
          <w:lang w:val="fr-FR"/>
        </w:rPr>
        <w:t>durée de vie du revêtement</w:t>
      </w:r>
      <w:r w:rsidR="00FF2132" w:rsidRPr="0031797D">
        <w:rPr>
          <w:sz w:val="22"/>
          <w:szCs w:val="22"/>
          <w:lang w:val="fr-FR"/>
        </w:rPr>
        <w:t xml:space="preserve"> et d’une résistance accrue aux rayures et agents tachants de type Bétadine, Eosine</w:t>
      </w:r>
      <w:r w:rsidR="00C56328" w:rsidRPr="0031797D">
        <w:rPr>
          <w:sz w:val="22"/>
          <w:szCs w:val="22"/>
          <w:lang w:val="fr-FR"/>
        </w:rPr>
        <w:t>…</w:t>
      </w:r>
    </w:p>
    <w:p w14:paraId="7E05DF45" w14:textId="77777777" w:rsidR="007032EF" w:rsidRPr="0031797D" w:rsidRDefault="007032EF" w:rsidP="0019002D">
      <w:pPr>
        <w:pStyle w:val="FirstParagraph"/>
        <w:spacing w:before="0" w:after="0"/>
        <w:jc w:val="both"/>
        <w:rPr>
          <w:sz w:val="22"/>
          <w:szCs w:val="22"/>
          <w:lang w:val="fr-FR"/>
        </w:rPr>
      </w:pPr>
    </w:p>
    <w:p w14:paraId="425345AA" w14:textId="72E90139" w:rsidR="009C0D8E" w:rsidRPr="0031797D" w:rsidRDefault="00991B95" w:rsidP="0019002D">
      <w:pPr>
        <w:pStyle w:val="FirstParagraph"/>
        <w:spacing w:before="0" w:after="0"/>
        <w:jc w:val="both"/>
        <w:rPr>
          <w:sz w:val="22"/>
          <w:szCs w:val="22"/>
          <w:lang w:val="fr-FR"/>
        </w:rPr>
      </w:pPr>
      <w:r w:rsidRPr="0031797D">
        <w:rPr>
          <w:sz w:val="22"/>
          <w:szCs w:val="22"/>
          <w:lang w:val="fr-FR"/>
        </w:rPr>
        <w:t xml:space="preserve">Il bénéficiera impérativement d’une </w:t>
      </w:r>
      <w:r w:rsidRPr="0031797D">
        <w:rPr>
          <w:b/>
          <w:bCs/>
          <w:sz w:val="22"/>
          <w:szCs w:val="22"/>
          <w:lang w:val="fr-FR"/>
        </w:rPr>
        <w:t xml:space="preserve">garantie de </w:t>
      </w:r>
      <w:r w:rsidR="00105C16" w:rsidRPr="0031797D">
        <w:rPr>
          <w:b/>
          <w:bCs/>
          <w:sz w:val="22"/>
          <w:szCs w:val="22"/>
          <w:lang w:val="fr-FR"/>
        </w:rPr>
        <w:t>7</w:t>
      </w:r>
      <w:r w:rsidRPr="0031797D">
        <w:rPr>
          <w:b/>
          <w:bCs/>
          <w:sz w:val="22"/>
          <w:szCs w:val="22"/>
          <w:lang w:val="fr-FR"/>
        </w:rPr>
        <w:t xml:space="preserve"> ans</w:t>
      </w:r>
      <w:r w:rsidRPr="0031797D">
        <w:rPr>
          <w:sz w:val="22"/>
          <w:szCs w:val="22"/>
          <w:lang w:val="fr-FR"/>
        </w:rPr>
        <w:t xml:space="preserve"> et pourra obtenir une extension jusqu’à 6 ans supplémentaires (suivant conditions de mise en œuvre des tapis de propreté Coral ou Nuway du fabricant</w:t>
      </w:r>
      <w:r w:rsidR="00C56328" w:rsidRPr="0031797D">
        <w:rPr>
          <w:sz w:val="22"/>
          <w:szCs w:val="22"/>
          <w:vertAlign w:val="superscript"/>
          <w:lang w:val="fr-FR"/>
        </w:rPr>
        <w:t>*</w:t>
      </w:r>
      <w:r w:rsidRPr="0031797D">
        <w:rPr>
          <w:sz w:val="22"/>
          <w:szCs w:val="22"/>
          <w:lang w:val="fr-FR"/>
        </w:rPr>
        <w:t>).</w:t>
      </w:r>
    </w:p>
    <w:p w14:paraId="6FE0D76C" w14:textId="234DEAD7" w:rsidR="00C56328" w:rsidRPr="0031797D" w:rsidRDefault="00C56328" w:rsidP="00C56328">
      <w:pPr>
        <w:pStyle w:val="Corpsdetexte"/>
        <w:rPr>
          <w:sz w:val="22"/>
          <w:szCs w:val="22"/>
          <w:lang w:val="fr-FR"/>
        </w:rPr>
      </w:pPr>
      <w:r w:rsidRPr="0031797D">
        <w:rPr>
          <w:sz w:val="22"/>
          <w:szCs w:val="22"/>
          <w:lang w:val="fr-FR"/>
        </w:rPr>
        <w:t xml:space="preserve">Nos revêtements de sol (chutes de pose et déposes) sont recyclables via notre </w:t>
      </w:r>
      <w:r w:rsidRPr="0031797D">
        <w:rPr>
          <w:b/>
          <w:bCs/>
          <w:sz w:val="22"/>
          <w:szCs w:val="22"/>
          <w:lang w:val="fr-FR"/>
        </w:rPr>
        <w:t>programme Tournesol</w:t>
      </w:r>
      <w:r w:rsidRPr="0031797D">
        <w:rPr>
          <w:sz w:val="22"/>
          <w:szCs w:val="22"/>
          <w:lang w:val="fr-FR"/>
        </w:rPr>
        <w:t>*</w:t>
      </w:r>
      <w:r w:rsidR="0031797D">
        <w:rPr>
          <w:sz w:val="22"/>
          <w:szCs w:val="22"/>
          <w:lang w:val="fr-FR"/>
        </w:rPr>
        <w:t>*</w:t>
      </w:r>
      <w:r w:rsidRPr="0031797D">
        <w:rPr>
          <w:sz w:val="22"/>
          <w:szCs w:val="22"/>
          <w:lang w:val="fr-FR"/>
        </w:rPr>
        <w:t>*.</w:t>
      </w:r>
    </w:p>
    <w:p w14:paraId="07825B95" w14:textId="77777777" w:rsidR="0031797D" w:rsidRPr="00385D42" w:rsidRDefault="0031797D" w:rsidP="0031797D">
      <w:pPr>
        <w:pStyle w:val="Corpsdetexte"/>
        <w:rPr>
          <w:sz w:val="22"/>
          <w:szCs w:val="22"/>
          <w:lang w:val="fr-FR"/>
        </w:rPr>
      </w:pPr>
      <w:r w:rsidRPr="00385D42">
        <w:rPr>
          <w:sz w:val="22"/>
          <w:szCs w:val="22"/>
          <w:lang w:val="fr-FR"/>
        </w:rPr>
        <w:t>Caractéristiques techniques :</w:t>
      </w:r>
    </w:p>
    <w:p w14:paraId="2F0019E7" w14:textId="77777777" w:rsidR="0031797D" w:rsidRPr="00385D42" w:rsidRDefault="0031797D" w:rsidP="0031797D">
      <w:pPr>
        <w:pStyle w:val="Compact"/>
        <w:numPr>
          <w:ilvl w:val="0"/>
          <w:numId w:val="3"/>
        </w:numPr>
        <w:rPr>
          <w:sz w:val="22"/>
          <w:szCs w:val="22"/>
          <w:lang w:val="fr-FR"/>
        </w:rPr>
      </w:pPr>
      <w:r w:rsidRPr="00385D42">
        <w:rPr>
          <w:sz w:val="22"/>
          <w:szCs w:val="22"/>
          <w:lang w:val="fr-FR"/>
        </w:rPr>
        <w:t>Epaisseur : 2,0 mm</w:t>
      </w:r>
    </w:p>
    <w:p w14:paraId="31EE844B" w14:textId="77777777" w:rsidR="0031797D" w:rsidRPr="00385D42" w:rsidRDefault="0031797D" w:rsidP="0031797D">
      <w:pPr>
        <w:pStyle w:val="Compact"/>
        <w:numPr>
          <w:ilvl w:val="0"/>
          <w:numId w:val="3"/>
        </w:numPr>
        <w:rPr>
          <w:sz w:val="22"/>
          <w:szCs w:val="22"/>
          <w:lang w:val="fr-FR"/>
        </w:rPr>
      </w:pPr>
      <w:r w:rsidRPr="00385D42">
        <w:rPr>
          <w:sz w:val="22"/>
          <w:szCs w:val="22"/>
          <w:lang w:val="fr-FR"/>
        </w:rPr>
        <w:t>Couche d'usure : 2,0 mm</w:t>
      </w:r>
    </w:p>
    <w:p w14:paraId="2655EEC4" w14:textId="77777777" w:rsidR="0031797D" w:rsidRPr="00385D42" w:rsidRDefault="0031797D" w:rsidP="0031797D">
      <w:pPr>
        <w:pStyle w:val="Compact"/>
        <w:numPr>
          <w:ilvl w:val="0"/>
          <w:numId w:val="3"/>
        </w:numPr>
        <w:rPr>
          <w:sz w:val="22"/>
          <w:szCs w:val="22"/>
          <w:lang w:val="fr-FR"/>
        </w:rPr>
      </w:pPr>
      <w:r w:rsidRPr="00385D42">
        <w:rPr>
          <w:sz w:val="22"/>
          <w:szCs w:val="22"/>
          <w:lang w:val="fr-FR"/>
        </w:rPr>
        <w:t>Classement UPEC : U4 P3 E2/3 C2</w:t>
      </w:r>
    </w:p>
    <w:p w14:paraId="49B58D8D" w14:textId="77777777" w:rsidR="0031797D" w:rsidRPr="00385D42" w:rsidRDefault="0031797D" w:rsidP="0031797D">
      <w:pPr>
        <w:pStyle w:val="Compact"/>
        <w:numPr>
          <w:ilvl w:val="0"/>
          <w:numId w:val="3"/>
        </w:numPr>
        <w:rPr>
          <w:sz w:val="22"/>
          <w:szCs w:val="22"/>
          <w:lang w:val="fr-FR"/>
        </w:rPr>
      </w:pPr>
      <w:r w:rsidRPr="00385D42">
        <w:rPr>
          <w:sz w:val="22"/>
          <w:szCs w:val="22"/>
          <w:lang w:val="fr-FR"/>
        </w:rPr>
        <w:t>Masse surfacique totale 2 950 g/m² (-10% / +13 %)</w:t>
      </w:r>
    </w:p>
    <w:p w14:paraId="5504247A" w14:textId="77777777" w:rsidR="0031797D" w:rsidRPr="00385D42" w:rsidRDefault="0031797D" w:rsidP="0031797D">
      <w:pPr>
        <w:pStyle w:val="Compact"/>
        <w:numPr>
          <w:ilvl w:val="0"/>
          <w:numId w:val="3"/>
        </w:numPr>
        <w:rPr>
          <w:sz w:val="22"/>
          <w:szCs w:val="22"/>
          <w:lang w:val="fr-FR"/>
        </w:rPr>
      </w:pPr>
      <w:r w:rsidRPr="00385D42">
        <w:rPr>
          <w:sz w:val="22"/>
          <w:szCs w:val="22"/>
          <w:lang w:val="fr-FR"/>
        </w:rPr>
        <w:t>Résistance à l'abrasion : sa teneur en agent liant, Type I, sera &gt; 55 %</w:t>
      </w:r>
    </w:p>
    <w:p w14:paraId="1AF83663" w14:textId="77777777" w:rsidR="0031797D" w:rsidRPr="00385D42" w:rsidRDefault="0031797D" w:rsidP="0031797D">
      <w:pPr>
        <w:pStyle w:val="Compact"/>
        <w:numPr>
          <w:ilvl w:val="0"/>
          <w:numId w:val="3"/>
        </w:numPr>
        <w:rPr>
          <w:sz w:val="22"/>
          <w:szCs w:val="22"/>
          <w:lang w:val="fr-FR"/>
        </w:rPr>
      </w:pPr>
      <w:r w:rsidRPr="00385D42">
        <w:rPr>
          <w:sz w:val="22"/>
          <w:szCs w:val="22"/>
          <w:lang w:val="fr-FR"/>
        </w:rPr>
        <w:t xml:space="preserve">Poinçonnement rémanent moyen : 0,03 mm selon la norme NF EN ISO 24343-1 (exigence de la norme &lt; 0.10 mm) </w:t>
      </w:r>
    </w:p>
    <w:p w14:paraId="3F4B342E" w14:textId="77777777" w:rsidR="0031797D" w:rsidRPr="00385D42" w:rsidRDefault="0031797D" w:rsidP="0031797D">
      <w:pPr>
        <w:pStyle w:val="Compact"/>
        <w:numPr>
          <w:ilvl w:val="0"/>
          <w:numId w:val="3"/>
        </w:numPr>
        <w:rPr>
          <w:sz w:val="22"/>
          <w:szCs w:val="22"/>
          <w:lang w:val="fr-FR"/>
        </w:rPr>
      </w:pPr>
      <w:r w:rsidRPr="00385D42">
        <w:rPr>
          <w:sz w:val="22"/>
          <w:szCs w:val="22"/>
          <w:lang w:val="fr-FR"/>
        </w:rPr>
        <w:t>Réaction au feu : B</w:t>
      </w:r>
      <w:r w:rsidRPr="00385D42">
        <w:rPr>
          <w:sz w:val="22"/>
          <w:szCs w:val="22"/>
          <w:vertAlign w:val="subscript"/>
          <w:lang w:val="fr-FR"/>
        </w:rPr>
        <w:t>fl</w:t>
      </w:r>
      <w:r w:rsidRPr="00385D42">
        <w:rPr>
          <w:sz w:val="22"/>
          <w:szCs w:val="22"/>
          <w:lang w:val="fr-FR"/>
        </w:rPr>
        <w:t>-s1</w:t>
      </w:r>
    </w:p>
    <w:p w14:paraId="431D95BD" w14:textId="77777777" w:rsidR="0031797D" w:rsidRPr="00385D42" w:rsidRDefault="0031797D" w:rsidP="0031797D">
      <w:pPr>
        <w:pStyle w:val="Compact"/>
        <w:numPr>
          <w:ilvl w:val="0"/>
          <w:numId w:val="3"/>
        </w:numPr>
        <w:rPr>
          <w:sz w:val="22"/>
          <w:szCs w:val="22"/>
          <w:lang w:val="fr-FR"/>
        </w:rPr>
      </w:pPr>
      <w:r w:rsidRPr="00385D42">
        <w:rPr>
          <w:sz w:val="22"/>
          <w:szCs w:val="22"/>
          <w:lang w:val="fr-FR"/>
        </w:rPr>
        <w:t>Affaiblissement acoustique : Delta L</w:t>
      </w:r>
      <w:r w:rsidRPr="00385D42">
        <w:rPr>
          <w:sz w:val="22"/>
          <w:szCs w:val="22"/>
          <w:vertAlign w:val="subscript"/>
          <w:lang w:val="fr-FR"/>
        </w:rPr>
        <w:t>w</w:t>
      </w:r>
      <w:r w:rsidRPr="00385D42">
        <w:rPr>
          <w:sz w:val="22"/>
          <w:szCs w:val="22"/>
          <w:lang w:val="fr-FR"/>
        </w:rPr>
        <w:t xml:space="preserve"> = 4 dB</w:t>
      </w:r>
    </w:p>
    <w:p w14:paraId="61064302" w14:textId="77777777" w:rsidR="0031797D" w:rsidRPr="00385D42" w:rsidRDefault="0031797D" w:rsidP="0031797D">
      <w:pPr>
        <w:pStyle w:val="Compact"/>
        <w:numPr>
          <w:ilvl w:val="0"/>
          <w:numId w:val="3"/>
        </w:numPr>
        <w:rPr>
          <w:sz w:val="22"/>
          <w:szCs w:val="22"/>
          <w:lang w:val="fr-FR"/>
        </w:rPr>
      </w:pPr>
      <w:r w:rsidRPr="00385D42">
        <w:rPr>
          <w:sz w:val="22"/>
          <w:szCs w:val="22"/>
          <w:lang w:val="fr-FR"/>
        </w:rPr>
        <w:t>Résistance au glissement selon DIN 51130 : R9</w:t>
      </w:r>
    </w:p>
    <w:p w14:paraId="48458B47" w14:textId="77777777" w:rsidR="0031797D" w:rsidRPr="0046467E" w:rsidRDefault="0031797D" w:rsidP="0031797D">
      <w:pPr>
        <w:pStyle w:val="Compact"/>
        <w:rPr>
          <w:sz w:val="22"/>
          <w:szCs w:val="22"/>
          <w:lang w:val="fr-FR"/>
        </w:rPr>
      </w:pPr>
      <w:r w:rsidRPr="0046467E">
        <w:rPr>
          <w:sz w:val="22"/>
          <w:szCs w:val="22"/>
          <w:lang w:val="fr-FR"/>
        </w:rPr>
        <w:br/>
      </w:r>
      <w:r w:rsidRPr="0046467E">
        <w:rPr>
          <w:sz w:val="22"/>
          <w:szCs w:val="22"/>
          <w:lang w:val="fr-FR"/>
        </w:rPr>
        <w:br/>
      </w:r>
      <w:r w:rsidRPr="0046467E">
        <w:rPr>
          <w:b/>
          <w:sz w:val="22"/>
          <w:szCs w:val="22"/>
          <w:lang w:val="fr-FR"/>
        </w:rPr>
        <w:t>Mode de pose</w:t>
      </w:r>
      <w:r w:rsidRPr="0046467E">
        <w:rPr>
          <w:sz w:val="22"/>
          <w:szCs w:val="22"/>
          <w:lang w:val="fr-FR"/>
        </w:rPr>
        <w:br/>
      </w:r>
    </w:p>
    <w:p w14:paraId="2EFCFDAF" w14:textId="77777777" w:rsidR="0031797D" w:rsidRPr="0046467E" w:rsidRDefault="0031797D" w:rsidP="0031797D">
      <w:pPr>
        <w:pStyle w:val="Compact"/>
        <w:rPr>
          <w:sz w:val="22"/>
          <w:szCs w:val="22"/>
          <w:lang w:val="fr-FR"/>
        </w:rPr>
      </w:pPr>
      <w:r w:rsidRPr="0046467E">
        <w:rPr>
          <w:sz w:val="22"/>
          <w:szCs w:val="22"/>
          <w:lang w:val="fr-FR"/>
        </w:rPr>
        <w:t xml:space="preserve">Pose collée : Mise en œuvre et type de colle </w:t>
      </w:r>
      <w:r w:rsidRPr="0046467E">
        <w:rPr>
          <w:b/>
          <w:sz w:val="22"/>
          <w:szCs w:val="22"/>
          <w:lang w:val="fr-FR"/>
        </w:rPr>
        <w:t>sans solvant 528 EUROSTAR ALLROUND</w:t>
      </w:r>
      <w:r w:rsidRPr="0046467E">
        <w:rPr>
          <w:sz w:val="22"/>
          <w:szCs w:val="22"/>
          <w:lang w:val="fr-FR"/>
        </w:rPr>
        <w:t xml:space="preserve"> suivant préconisations du fabricant et dans le respect du DTU 53.12. En fonction de la classification UPEC </w:t>
      </w:r>
      <w:r w:rsidRPr="0046467E">
        <w:rPr>
          <w:sz w:val="22"/>
          <w:szCs w:val="22"/>
          <w:lang w:val="fr-FR"/>
        </w:rPr>
        <w:lastRenderedPageBreak/>
        <w:t>des locaux du CSTB et de la nature du support l’Entreprise devra utiliser les méthodologies de mise en œuvre qu’implique le classement E.</w:t>
      </w:r>
    </w:p>
    <w:p w14:paraId="3A9CE2B7" w14:textId="77777777" w:rsidR="0031797D" w:rsidRPr="0046467E" w:rsidRDefault="0031797D" w:rsidP="0031797D">
      <w:pPr>
        <w:pStyle w:val="Compact"/>
        <w:rPr>
          <w:sz w:val="22"/>
          <w:szCs w:val="22"/>
          <w:lang w:val="fr-FR"/>
        </w:rPr>
      </w:pPr>
      <w:r w:rsidRPr="0046467E">
        <w:rPr>
          <w:sz w:val="22"/>
          <w:szCs w:val="22"/>
          <w:lang w:val="fr-FR"/>
        </w:rPr>
        <w:t>E1 : joints soudés à chaud sur support bois</w:t>
      </w:r>
    </w:p>
    <w:p w14:paraId="2FB24C8A" w14:textId="77777777" w:rsidR="0031797D" w:rsidRPr="0046467E" w:rsidRDefault="0031797D" w:rsidP="0031797D">
      <w:pPr>
        <w:pStyle w:val="Compact"/>
        <w:rPr>
          <w:sz w:val="22"/>
          <w:szCs w:val="22"/>
          <w:lang w:val="fr-FR"/>
        </w:rPr>
      </w:pPr>
      <w:r w:rsidRPr="0046467E">
        <w:rPr>
          <w:sz w:val="22"/>
          <w:szCs w:val="22"/>
          <w:lang w:val="fr-FR"/>
        </w:rPr>
        <w:t>E2 : joints soudés à chaud sur support béton</w:t>
      </w:r>
    </w:p>
    <w:p w14:paraId="662F1D9A" w14:textId="77777777" w:rsidR="0031797D" w:rsidRPr="0046467E" w:rsidRDefault="0031797D" w:rsidP="0031797D">
      <w:pPr>
        <w:pStyle w:val="Compact"/>
        <w:rPr>
          <w:sz w:val="22"/>
          <w:szCs w:val="22"/>
          <w:lang w:val="fr-FR"/>
        </w:rPr>
      </w:pPr>
      <w:r w:rsidRPr="0046467E">
        <w:rPr>
          <w:sz w:val="22"/>
          <w:szCs w:val="22"/>
          <w:lang w:val="fr-FR"/>
        </w:rPr>
        <w:t>E3 : joints soudés à chaud + remontée en plinthes ou étanchéité en rives.</w:t>
      </w:r>
    </w:p>
    <w:p w14:paraId="388F841F" w14:textId="77777777" w:rsidR="0031797D" w:rsidRPr="0046467E" w:rsidRDefault="0031797D" w:rsidP="0031797D">
      <w:pPr>
        <w:pStyle w:val="Compact"/>
        <w:rPr>
          <w:sz w:val="22"/>
          <w:szCs w:val="22"/>
          <w:lang w:val="fr-FR"/>
        </w:rPr>
      </w:pPr>
      <w:r w:rsidRPr="0046467E">
        <w:rPr>
          <w:sz w:val="22"/>
          <w:szCs w:val="22"/>
          <w:lang w:val="fr-FR"/>
        </w:rPr>
        <w:t>Dans le cas d’une pose sur terre-plein, l’entreprise prendra les dispositions nécessaires de préparation de support pour réaliser une barrière anti-humidité selon les prescriptions du DTU 53.12à l’exception d’une sous couche d’interposition. A prévoir : Eléments de finition (barres de seuil, joints de dilatation, plinthes, profilés de finitions en cas de remontées en plinthes…)</w:t>
      </w:r>
    </w:p>
    <w:p w14:paraId="74CC77AB" w14:textId="77777777" w:rsidR="0031797D" w:rsidRPr="0046467E" w:rsidRDefault="0031797D" w:rsidP="0031797D">
      <w:pPr>
        <w:pStyle w:val="Compact"/>
        <w:rPr>
          <w:sz w:val="22"/>
          <w:szCs w:val="22"/>
          <w:lang w:val="fr-FR"/>
        </w:rPr>
      </w:pPr>
      <w:r w:rsidRPr="0046467E">
        <w:rPr>
          <w:sz w:val="22"/>
          <w:szCs w:val="22"/>
          <w:lang w:val="fr-FR"/>
        </w:rPr>
        <w:t>Entretien :</w:t>
      </w:r>
    </w:p>
    <w:p w14:paraId="6317D63A" w14:textId="77777777" w:rsidR="0031797D" w:rsidRPr="0046467E" w:rsidRDefault="0031797D" w:rsidP="0031797D">
      <w:pPr>
        <w:pStyle w:val="Compact"/>
        <w:rPr>
          <w:sz w:val="22"/>
          <w:szCs w:val="22"/>
          <w:lang w:val="fr-FR"/>
        </w:rPr>
      </w:pPr>
      <w:r w:rsidRPr="0046467E">
        <w:rPr>
          <w:sz w:val="22"/>
          <w:szCs w:val="22"/>
          <w:lang w:val="fr-FR"/>
        </w:rPr>
        <w:t>L’entreprise en charge du nettoyage de mise en service des revêtements devra impérativement respecter les protocoles d’entretien du fabricant. La notice d’entretien devra être transmise par le présent lot revêtement de sol ou par le fabricant.</w:t>
      </w:r>
    </w:p>
    <w:p w14:paraId="248259B2" w14:textId="77777777" w:rsidR="0031797D" w:rsidRPr="00385D42" w:rsidRDefault="0031797D" w:rsidP="0031797D">
      <w:pPr>
        <w:pStyle w:val="Corpsdetexte"/>
        <w:rPr>
          <w:b/>
          <w:sz w:val="22"/>
          <w:szCs w:val="22"/>
          <w:lang w:val="fr-FR"/>
        </w:rPr>
      </w:pPr>
      <w:r w:rsidRPr="0046467E">
        <w:rPr>
          <w:b/>
          <w:sz w:val="22"/>
          <w:szCs w:val="22"/>
          <w:lang w:val="fr-FR"/>
        </w:rPr>
        <w:t>Données environnementales</w:t>
      </w:r>
    </w:p>
    <w:p w14:paraId="37B7C759" w14:textId="695DA4FC" w:rsidR="0031797D" w:rsidRPr="00385D42" w:rsidRDefault="0031797D" w:rsidP="0031797D">
      <w:pPr>
        <w:pStyle w:val="Compact"/>
        <w:numPr>
          <w:ilvl w:val="0"/>
          <w:numId w:val="4"/>
        </w:numPr>
        <w:rPr>
          <w:sz w:val="22"/>
          <w:szCs w:val="22"/>
          <w:lang w:val="fr-FR"/>
        </w:rPr>
      </w:pPr>
      <w:r w:rsidRPr="0046467E">
        <w:rPr>
          <w:b/>
          <w:sz w:val="22"/>
          <w:szCs w:val="22"/>
          <w:lang w:val="fr-FR"/>
        </w:rPr>
        <w:t>FDES</w:t>
      </w:r>
      <w:r w:rsidRPr="0046467E">
        <w:rPr>
          <w:sz w:val="22"/>
          <w:szCs w:val="22"/>
          <w:lang w:val="fr-FR"/>
        </w:rPr>
        <w:t xml:space="preserve"> conforme à la norme NF EN ISO 14025, à la NF EN 15804+</w:t>
      </w:r>
      <w:r w:rsidR="00F14802">
        <w:rPr>
          <w:sz w:val="22"/>
          <w:szCs w:val="22"/>
          <w:lang w:val="fr-FR"/>
        </w:rPr>
        <w:t>A</w:t>
      </w:r>
      <w:r w:rsidR="00B43F4F">
        <w:rPr>
          <w:sz w:val="22"/>
          <w:szCs w:val="22"/>
          <w:lang w:val="fr-FR"/>
        </w:rPr>
        <w:t>2</w:t>
      </w:r>
      <w:r w:rsidRPr="0046467E">
        <w:rPr>
          <w:sz w:val="22"/>
          <w:szCs w:val="22"/>
          <w:lang w:val="fr-FR"/>
        </w:rPr>
        <w:t xml:space="preserve"> et à son complément national NF EN 15804</w:t>
      </w:r>
      <w:r w:rsidR="00F14802">
        <w:rPr>
          <w:sz w:val="22"/>
          <w:szCs w:val="22"/>
          <w:lang w:val="fr-FR"/>
        </w:rPr>
        <w:t>+A2</w:t>
      </w:r>
      <w:r w:rsidRPr="0046467E">
        <w:rPr>
          <w:sz w:val="22"/>
          <w:szCs w:val="22"/>
          <w:lang w:val="fr-FR"/>
        </w:rPr>
        <w:t>/CN et consultable sur INIES.</w:t>
      </w:r>
    </w:p>
    <w:p w14:paraId="20677853" w14:textId="77777777" w:rsidR="0031797D" w:rsidRDefault="0031797D" w:rsidP="0031797D">
      <w:pPr>
        <w:pStyle w:val="Compact"/>
        <w:numPr>
          <w:ilvl w:val="0"/>
          <w:numId w:val="4"/>
        </w:numPr>
        <w:rPr>
          <w:sz w:val="22"/>
          <w:szCs w:val="22"/>
          <w:lang w:val="fr-FR"/>
        </w:rPr>
      </w:pPr>
      <w:r w:rsidRPr="00385D42">
        <w:rPr>
          <w:sz w:val="22"/>
          <w:szCs w:val="22"/>
          <w:lang w:val="fr-FR"/>
        </w:rPr>
        <w:t>Technologie sans phtalate</w:t>
      </w:r>
    </w:p>
    <w:p w14:paraId="44E0EB2D" w14:textId="67A39C51" w:rsidR="002E17B5" w:rsidRPr="00385D42" w:rsidRDefault="002E17B5" w:rsidP="0031797D">
      <w:pPr>
        <w:pStyle w:val="Compact"/>
        <w:numPr>
          <w:ilvl w:val="0"/>
          <w:numId w:val="4"/>
        </w:numPr>
        <w:rPr>
          <w:sz w:val="22"/>
          <w:szCs w:val="22"/>
          <w:lang w:val="fr-FR"/>
        </w:rPr>
      </w:pPr>
      <w:r>
        <w:rPr>
          <w:sz w:val="22"/>
          <w:szCs w:val="22"/>
          <w:lang w:val="fr-FR"/>
        </w:rPr>
        <w:t xml:space="preserve">Jusqu’à </w:t>
      </w:r>
      <w:r w:rsidRPr="002E17B5">
        <w:rPr>
          <w:b/>
          <w:bCs/>
          <w:sz w:val="22"/>
          <w:szCs w:val="22"/>
          <w:lang w:val="fr-FR"/>
        </w:rPr>
        <w:t>34 % de contenus recyclés</w:t>
      </w:r>
    </w:p>
    <w:p w14:paraId="3C7FDD92" w14:textId="77777777" w:rsidR="0031797D" w:rsidRPr="00385D42" w:rsidRDefault="0031797D" w:rsidP="0031797D">
      <w:pPr>
        <w:pStyle w:val="Compact"/>
        <w:numPr>
          <w:ilvl w:val="0"/>
          <w:numId w:val="4"/>
        </w:numPr>
        <w:rPr>
          <w:sz w:val="22"/>
          <w:szCs w:val="22"/>
          <w:lang w:val="fr-FR"/>
        </w:rPr>
      </w:pPr>
      <w:r w:rsidRPr="00385D42">
        <w:rPr>
          <w:sz w:val="22"/>
          <w:szCs w:val="22"/>
          <w:lang w:val="fr-FR"/>
        </w:rPr>
        <w:t xml:space="preserve">Taux d’émission de TVOC </w:t>
      </w:r>
      <w:r w:rsidRPr="00385D42">
        <w:rPr>
          <w:b/>
          <w:sz w:val="22"/>
          <w:szCs w:val="22"/>
          <w:lang w:val="fr-FR"/>
        </w:rPr>
        <w:t>&lt; 10 μg/m</w:t>
      </w:r>
      <w:r w:rsidRPr="00385D42">
        <w:rPr>
          <w:b/>
          <w:sz w:val="22"/>
          <w:szCs w:val="22"/>
          <w:vertAlign w:val="superscript"/>
          <w:lang w:val="fr-FR"/>
        </w:rPr>
        <w:t>3</w:t>
      </w:r>
      <w:r w:rsidRPr="00385D42">
        <w:rPr>
          <w:b/>
          <w:sz w:val="22"/>
          <w:szCs w:val="22"/>
          <w:lang w:val="fr-FR"/>
        </w:rPr>
        <w:t>, classe A+</w:t>
      </w:r>
      <w:r w:rsidRPr="00385D42">
        <w:rPr>
          <w:sz w:val="22"/>
          <w:szCs w:val="22"/>
          <w:lang w:val="fr-FR"/>
        </w:rPr>
        <w:t xml:space="preserve"> (meilleure classe de l'étiquetage sanitaire).</w:t>
      </w:r>
    </w:p>
    <w:p w14:paraId="10640694" w14:textId="77777777" w:rsidR="0031797D" w:rsidRPr="00385D42" w:rsidRDefault="0031797D" w:rsidP="0031797D">
      <w:pPr>
        <w:pStyle w:val="Compact"/>
        <w:numPr>
          <w:ilvl w:val="0"/>
          <w:numId w:val="4"/>
        </w:numPr>
        <w:rPr>
          <w:sz w:val="22"/>
          <w:szCs w:val="22"/>
          <w:lang w:val="fr-FR"/>
        </w:rPr>
      </w:pPr>
      <w:r w:rsidRPr="00385D42">
        <w:rPr>
          <w:sz w:val="22"/>
          <w:szCs w:val="22"/>
          <w:lang w:val="fr-FR"/>
        </w:rPr>
        <w:t>Produit exempt de toute substance sujette à restriction (formaldéhyde, pentachlorophénol, Métaux lourds, CMR 1A et 1B) ; conforme au règlement européen REACH**.</w:t>
      </w:r>
    </w:p>
    <w:p w14:paraId="685D1BC1" w14:textId="77777777" w:rsidR="0031797D" w:rsidRPr="00385D42" w:rsidRDefault="0031797D" w:rsidP="0031797D">
      <w:pPr>
        <w:pStyle w:val="Compact"/>
        <w:numPr>
          <w:ilvl w:val="0"/>
          <w:numId w:val="4"/>
        </w:numPr>
        <w:rPr>
          <w:sz w:val="22"/>
          <w:szCs w:val="22"/>
          <w:lang w:val="fr-FR"/>
        </w:rPr>
      </w:pPr>
      <w:r w:rsidRPr="00385D42">
        <w:rPr>
          <w:sz w:val="22"/>
          <w:szCs w:val="22"/>
          <w:lang w:val="fr-FR"/>
        </w:rPr>
        <w:t>Conception et fabrication européenne</w:t>
      </w:r>
    </w:p>
    <w:p w14:paraId="56FE9999" w14:textId="77777777" w:rsidR="0031797D" w:rsidRPr="00385D42" w:rsidRDefault="0031797D" w:rsidP="0031797D">
      <w:pPr>
        <w:pStyle w:val="Compact"/>
        <w:numPr>
          <w:ilvl w:val="0"/>
          <w:numId w:val="4"/>
        </w:numPr>
        <w:rPr>
          <w:sz w:val="22"/>
          <w:szCs w:val="22"/>
          <w:lang w:val="fr-FR"/>
        </w:rPr>
      </w:pPr>
      <w:r w:rsidRPr="00385D42">
        <w:rPr>
          <w:sz w:val="22"/>
          <w:szCs w:val="22"/>
          <w:lang w:val="fr-FR"/>
        </w:rPr>
        <w:t>Fabriqué partir d'électricité garantie d'origine 100 % renouvelable.</w:t>
      </w:r>
    </w:p>
    <w:p w14:paraId="00575E4C" w14:textId="3F05AE96" w:rsidR="0031797D" w:rsidRPr="00385D42" w:rsidRDefault="0031797D" w:rsidP="0031797D">
      <w:pPr>
        <w:pStyle w:val="Compact"/>
        <w:numPr>
          <w:ilvl w:val="0"/>
          <w:numId w:val="4"/>
        </w:numPr>
        <w:rPr>
          <w:sz w:val="22"/>
          <w:szCs w:val="22"/>
          <w:lang w:val="fr-FR"/>
        </w:rPr>
      </w:pPr>
      <w:r w:rsidRPr="00385D42">
        <w:rPr>
          <w:sz w:val="22"/>
          <w:szCs w:val="22"/>
          <w:lang w:val="fr-FR"/>
        </w:rPr>
        <w:t>100 % recyclable***</w:t>
      </w:r>
    </w:p>
    <w:p w14:paraId="32C949AD" w14:textId="77777777" w:rsidR="0031797D" w:rsidRPr="00385D42" w:rsidRDefault="0031797D" w:rsidP="0031797D">
      <w:pPr>
        <w:pStyle w:val="Compact"/>
        <w:numPr>
          <w:ilvl w:val="0"/>
          <w:numId w:val="4"/>
        </w:numPr>
        <w:rPr>
          <w:sz w:val="22"/>
          <w:szCs w:val="22"/>
          <w:lang w:val="fr-FR"/>
        </w:rPr>
      </w:pPr>
      <w:r w:rsidRPr="00385D42">
        <w:rPr>
          <w:sz w:val="22"/>
          <w:szCs w:val="22"/>
          <w:lang w:val="fr-FR"/>
        </w:rPr>
        <w:t xml:space="preserve">La colle 528 </w:t>
      </w:r>
      <w:proofErr w:type="spellStart"/>
      <w:r w:rsidRPr="00385D42">
        <w:rPr>
          <w:sz w:val="22"/>
          <w:szCs w:val="22"/>
          <w:lang w:val="fr-FR"/>
        </w:rPr>
        <w:t>eurostar</w:t>
      </w:r>
      <w:proofErr w:type="spellEnd"/>
      <w:r w:rsidRPr="00385D42">
        <w:rPr>
          <w:sz w:val="22"/>
          <w:szCs w:val="22"/>
          <w:lang w:val="fr-FR"/>
        </w:rPr>
        <w:t xml:space="preserve"> all round est une colle sans solvant à très faible émissions de COV (</w:t>
      </w:r>
      <w:proofErr w:type="spellStart"/>
      <w:r w:rsidRPr="00385D42">
        <w:rPr>
          <w:sz w:val="22"/>
          <w:szCs w:val="22"/>
          <w:lang w:val="fr-FR"/>
        </w:rPr>
        <w:t>Emicode</w:t>
      </w:r>
      <w:proofErr w:type="spellEnd"/>
      <w:r w:rsidRPr="00385D42">
        <w:rPr>
          <w:sz w:val="22"/>
          <w:szCs w:val="22"/>
          <w:lang w:val="fr-FR"/>
        </w:rPr>
        <w:t xml:space="preserve"> EC1 Plus)</w:t>
      </w:r>
    </w:p>
    <w:p w14:paraId="6F1C30F0" w14:textId="58077EDE" w:rsidR="0031797D" w:rsidRPr="00D40E4D" w:rsidRDefault="0031797D" w:rsidP="0031797D">
      <w:pPr>
        <w:pStyle w:val="Compact"/>
        <w:rPr>
          <w:sz w:val="20"/>
          <w:szCs w:val="20"/>
          <w:lang w:val="fr-FR"/>
        </w:rPr>
      </w:pPr>
      <w:r w:rsidRPr="00A63CA8">
        <w:rPr>
          <w:lang w:val="fr-FR"/>
        </w:rPr>
        <w:br/>
      </w:r>
      <w:r w:rsidRPr="00A63CA8">
        <w:rPr>
          <w:lang w:val="fr-FR"/>
        </w:rPr>
        <w:br/>
      </w:r>
      <w:r w:rsidRPr="00A63CA8">
        <w:rPr>
          <w:i/>
          <w:sz w:val="20"/>
          <w:szCs w:val="20"/>
          <w:lang w:val="fr-FR"/>
        </w:rPr>
        <w:t>* L'extension de garantie peut s'appliquer à partir du 2e ML de Tapis de Propreté Coral ou de l</w:t>
      </w:r>
      <w:r>
        <w:rPr>
          <w:i/>
          <w:sz w:val="20"/>
          <w:szCs w:val="20"/>
          <w:lang w:val="fr-FR"/>
        </w:rPr>
        <w:t>a</w:t>
      </w:r>
      <w:r w:rsidRPr="00A63CA8">
        <w:rPr>
          <w:i/>
          <w:sz w:val="20"/>
          <w:szCs w:val="20"/>
          <w:lang w:val="fr-FR"/>
        </w:rPr>
        <w:t xml:space="preserve"> mise en place d'un système Nuway selon trafic (voir conditions sur www.forbo-flooring.fr). ** Les articles (produits) ne contiennent pas de substances de la liste candidate en vigueur publiée par l'ECHA (substances très préoccupantes) à déclarer dans le cadre de règlement REACH. </w:t>
      </w:r>
      <w:r w:rsidRPr="00671693">
        <w:rPr>
          <w:i/>
          <w:sz w:val="20"/>
          <w:szCs w:val="20"/>
          <w:lang w:val="fr-FR"/>
        </w:rPr>
        <w:t xml:space="preserve">***Linoleum et PVC -Selon cahier des charges et hors cadre amiante. </w:t>
      </w:r>
    </w:p>
    <w:p w14:paraId="0FA45E4E" w14:textId="0FA351B6" w:rsidR="00974D8E" w:rsidRPr="0031797D" w:rsidRDefault="00974D8E" w:rsidP="0031797D">
      <w:pPr>
        <w:pStyle w:val="FirstParagraph"/>
        <w:spacing w:before="0" w:after="0"/>
        <w:jc w:val="both"/>
        <w:rPr>
          <w:sz w:val="20"/>
          <w:szCs w:val="20"/>
          <w:lang w:val="fr-FR"/>
        </w:rPr>
      </w:pPr>
    </w:p>
    <w:sectPr w:rsidR="00974D8E" w:rsidRPr="0031797D">
      <w:footerReference w:type="default" r:id="rId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6BD00" w14:textId="77777777" w:rsidR="004C7D33" w:rsidRDefault="004C7D33">
      <w:pPr>
        <w:spacing w:after="0"/>
      </w:pPr>
      <w:r>
        <w:separator/>
      </w:r>
    </w:p>
  </w:endnote>
  <w:endnote w:type="continuationSeparator" w:id="0">
    <w:p w14:paraId="01969373" w14:textId="77777777" w:rsidR="004C7D33" w:rsidRDefault="004C7D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08CB" w14:textId="5810F44E" w:rsidR="00595C8B" w:rsidRDefault="00595C8B">
    <w:pPr>
      <w:pStyle w:val="Pieddepage"/>
    </w:pPr>
    <w:r>
      <w:rPr>
        <w:noProof/>
      </w:rPr>
      <w:drawing>
        <wp:anchor distT="0" distB="0" distL="114300" distR="114300" simplePos="0" relativeHeight="251659264" behindDoc="0" locked="0" layoutInCell="1" allowOverlap="1" wp14:anchorId="1D792FE7" wp14:editId="3BF39DF7">
          <wp:simplePos x="0" y="0"/>
          <wp:positionH relativeFrom="margin">
            <wp:align>right</wp:align>
          </wp:positionH>
          <wp:positionV relativeFrom="paragraph">
            <wp:posOffset>-132309</wp:posOffset>
          </wp:positionV>
          <wp:extent cx="1061003" cy="490119"/>
          <wp:effectExtent l="0" t="0" r="635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bo_FS_2935C_Black.jpg"/>
                  <pic:cNvPicPr/>
                </pic:nvPicPr>
                <pic:blipFill>
                  <a:blip r:embed="rId1">
                    <a:extLst>
                      <a:ext uri="{28A0092B-C50C-407E-A947-70E740481C1C}">
                        <a14:useLocalDpi xmlns:a14="http://schemas.microsoft.com/office/drawing/2010/main" val="0"/>
                      </a:ext>
                    </a:extLst>
                  </a:blip>
                  <a:stretch>
                    <a:fillRect/>
                  </a:stretch>
                </pic:blipFill>
                <pic:spPr>
                  <a:xfrm>
                    <a:off x="0" y="0"/>
                    <a:ext cx="1061003" cy="49011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2EE4" w14:textId="77777777" w:rsidR="004C7D33" w:rsidRDefault="004C7D33">
      <w:r>
        <w:separator/>
      </w:r>
    </w:p>
  </w:footnote>
  <w:footnote w:type="continuationSeparator" w:id="0">
    <w:p w14:paraId="4BB08135" w14:textId="77777777" w:rsidR="004C7D33" w:rsidRDefault="004C7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14C3FC"/>
    <w:multiLevelType w:val="multilevel"/>
    <w:tmpl w:val="AAC840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2F3436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16F152B"/>
    <w:multiLevelType w:val="hybridMultilevel"/>
    <w:tmpl w:val="4022B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261CCC"/>
    <w:multiLevelType w:val="multilevel"/>
    <w:tmpl w:val="99DAD93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16cid:durableId="917133344">
    <w:abstractNumId w:val="1"/>
  </w:num>
  <w:num w:numId="2" w16cid:durableId="1527911112">
    <w:abstractNumId w:val="0"/>
  </w:num>
  <w:num w:numId="3" w16cid:durableId="384908955">
    <w:abstractNumId w:val="3"/>
  </w:num>
  <w:num w:numId="4" w16cid:durableId="1989625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BBA"/>
    <w:rsid w:val="00011C8B"/>
    <w:rsid w:val="000434F1"/>
    <w:rsid w:val="00083081"/>
    <w:rsid w:val="00105C16"/>
    <w:rsid w:val="00152189"/>
    <w:rsid w:val="0019002D"/>
    <w:rsid w:val="001977B2"/>
    <w:rsid w:val="001B1DE1"/>
    <w:rsid w:val="0020319A"/>
    <w:rsid w:val="0020649C"/>
    <w:rsid w:val="002C529A"/>
    <w:rsid w:val="002E17B5"/>
    <w:rsid w:val="0031797D"/>
    <w:rsid w:val="00361515"/>
    <w:rsid w:val="003A4241"/>
    <w:rsid w:val="003A6FDB"/>
    <w:rsid w:val="00471C3C"/>
    <w:rsid w:val="004C7D33"/>
    <w:rsid w:val="004E29B3"/>
    <w:rsid w:val="00590D07"/>
    <w:rsid w:val="00595C8B"/>
    <w:rsid w:val="006A5749"/>
    <w:rsid w:val="006C5670"/>
    <w:rsid w:val="007032EF"/>
    <w:rsid w:val="00760F04"/>
    <w:rsid w:val="00784D58"/>
    <w:rsid w:val="007B0A76"/>
    <w:rsid w:val="007D41D4"/>
    <w:rsid w:val="008A7039"/>
    <w:rsid w:val="008C3F3B"/>
    <w:rsid w:val="008D6863"/>
    <w:rsid w:val="00974D8E"/>
    <w:rsid w:val="00991B95"/>
    <w:rsid w:val="009C0D8E"/>
    <w:rsid w:val="00A97DC8"/>
    <w:rsid w:val="00AF43C7"/>
    <w:rsid w:val="00B14DC4"/>
    <w:rsid w:val="00B43F4F"/>
    <w:rsid w:val="00B86B75"/>
    <w:rsid w:val="00BC48D5"/>
    <w:rsid w:val="00C356D2"/>
    <w:rsid w:val="00C36279"/>
    <w:rsid w:val="00C56328"/>
    <w:rsid w:val="00C634E1"/>
    <w:rsid w:val="00C64CC0"/>
    <w:rsid w:val="00D00FD8"/>
    <w:rsid w:val="00D32F12"/>
    <w:rsid w:val="00D40E4D"/>
    <w:rsid w:val="00D410FE"/>
    <w:rsid w:val="00D82B11"/>
    <w:rsid w:val="00DA4784"/>
    <w:rsid w:val="00DC1ECE"/>
    <w:rsid w:val="00DD0C3D"/>
    <w:rsid w:val="00E315A3"/>
    <w:rsid w:val="00E6065D"/>
    <w:rsid w:val="00EA5DEE"/>
    <w:rsid w:val="00EC60BA"/>
    <w:rsid w:val="00F14802"/>
    <w:rsid w:val="00F738B4"/>
    <w:rsid w:val="00FB0831"/>
    <w:rsid w:val="00FF21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0DDD"/>
  <w15:docId w15:val="{9C59D08B-7243-49EB-B9F7-B43FD9BA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Mentionnonrsolue">
    <w:name w:val="Unresolved Mention"/>
    <w:basedOn w:val="Policepardfaut"/>
    <w:uiPriority w:val="99"/>
    <w:semiHidden/>
    <w:unhideWhenUsed/>
    <w:rsid w:val="00C56328"/>
    <w:rPr>
      <w:color w:val="605E5C"/>
      <w:shd w:val="clear" w:color="auto" w:fill="E1DFDD"/>
    </w:rPr>
  </w:style>
  <w:style w:type="paragraph" w:styleId="En-tte">
    <w:name w:val="header"/>
    <w:basedOn w:val="Normal"/>
    <w:link w:val="En-tteCar"/>
    <w:unhideWhenUsed/>
    <w:rsid w:val="00595C8B"/>
    <w:pPr>
      <w:tabs>
        <w:tab w:val="center" w:pos="4536"/>
        <w:tab w:val="right" w:pos="9072"/>
      </w:tabs>
      <w:spacing w:after="0"/>
    </w:pPr>
  </w:style>
  <w:style w:type="character" w:customStyle="1" w:styleId="En-tteCar">
    <w:name w:val="En-tête Car"/>
    <w:basedOn w:val="Policepardfaut"/>
    <w:link w:val="En-tte"/>
    <w:rsid w:val="00595C8B"/>
  </w:style>
  <w:style w:type="paragraph" w:styleId="Pieddepage">
    <w:name w:val="footer"/>
    <w:basedOn w:val="Normal"/>
    <w:link w:val="PieddepageCar"/>
    <w:unhideWhenUsed/>
    <w:rsid w:val="00595C8B"/>
    <w:pPr>
      <w:tabs>
        <w:tab w:val="center" w:pos="4536"/>
        <w:tab w:val="right" w:pos="9072"/>
      </w:tabs>
      <w:spacing w:after="0"/>
    </w:pPr>
  </w:style>
  <w:style w:type="character" w:customStyle="1" w:styleId="PieddepageCar">
    <w:name w:val="Pied de page Car"/>
    <w:basedOn w:val="Policepardfaut"/>
    <w:link w:val="Pieddepage"/>
    <w:rsid w:val="0059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1787C-D943-432C-8F40-1998B74A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617</Words>
  <Characters>3396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Forbo</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Nunes Joel</dc:creator>
  <cp:lastModifiedBy>Druart Valerie</cp:lastModifiedBy>
  <cp:revision>8</cp:revision>
  <dcterms:created xsi:type="dcterms:W3CDTF">2023-04-17T13:46:00Z</dcterms:created>
  <dcterms:modified xsi:type="dcterms:W3CDTF">2024-11-28T10:25:00Z</dcterms:modified>
</cp:coreProperties>
</file>