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2F27" w14:textId="02B3DAE6" w:rsidR="00F060A5" w:rsidRDefault="00F060A5" w:rsidP="00F060A5">
      <w:pPr>
        <w:rPr>
          <w:b/>
          <w:bCs/>
          <w:u w:val="single"/>
        </w:rPr>
      </w:pPr>
    </w:p>
    <w:p w14:paraId="39B0D39C" w14:textId="77777777" w:rsidR="00F060A5" w:rsidRDefault="00F060A5" w:rsidP="00011E6F">
      <w:pPr>
        <w:jc w:val="center"/>
        <w:rPr>
          <w:b/>
          <w:bCs/>
          <w:u w:val="single"/>
        </w:rPr>
      </w:pPr>
    </w:p>
    <w:p w14:paraId="30CB3777"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Style w:val="Zwaar"/>
          <w:rFonts w:ascii="Segoe UI" w:hAnsi="Segoe UI" w:cs="Segoe UI"/>
          <w:color w:val="424242"/>
          <w:lang w:val="fr-BE"/>
        </w:rPr>
        <w:t>Dalle de moquette tuftée en bouclé fin au format planche</w:t>
      </w:r>
    </w:p>
    <w:p w14:paraId="7F1BADD0"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Style w:val="Zwaar"/>
          <w:rFonts w:ascii="Segoe UI" w:hAnsi="Segoe UI" w:cs="Segoe UI"/>
          <w:color w:val="424242"/>
          <w:lang w:val="fr-BE"/>
        </w:rPr>
        <w:t>Métré : m²</w:t>
      </w:r>
    </w:p>
    <w:p w14:paraId="63E7FFBE"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Fonts w:ascii="Segoe UI" w:hAnsi="Segoe UI" w:cs="Segoe UI"/>
          <w:color w:val="424242"/>
          <w:lang w:val="fr-BE"/>
        </w:rPr>
        <w:t>Dalle de moquette tuftée au format planche de 100 x 25 cm avec une structure à boucles basses. Le fil de la surface est composé à 100 % de polyamide 6 Aquafil teinté dans la masse. Le poids du velours est de 540 g/m².</w:t>
      </w:r>
    </w:p>
    <w:p w14:paraId="564B0D8A"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Fonts w:ascii="Segoe UI" w:hAnsi="Segoe UI" w:cs="Segoe UI"/>
          <w:color w:val="424242"/>
          <w:lang w:val="fr-BE"/>
        </w:rPr>
        <w:t>La dalle de moquette répond à la classe d’usage 33 pour des applications intensives en milieu professionnel et bénéficie d’une garantie produit de 10 ans.</w:t>
      </w:r>
    </w:p>
    <w:p w14:paraId="18534818"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Fonts w:ascii="Segoe UI" w:hAnsi="Segoe UI" w:cs="Segoe UI"/>
          <w:color w:val="424242"/>
          <w:lang w:val="fr-BE"/>
        </w:rPr>
        <w:t>La réduction du bruit de contact est de 25 dB et la valeur d’absorption acoustique est de 0,15 aw. La dalle est classée Bfl-S1 en réaction au feu.</w:t>
      </w:r>
    </w:p>
    <w:p w14:paraId="4E0175D8"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Fonts w:ascii="Segoe UI" w:hAnsi="Segoe UI" w:cs="Segoe UI"/>
          <w:color w:val="424242"/>
          <w:lang w:val="fr-BE"/>
        </w:rPr>
        <w:t>Les dalles en planches sont disponibles en 12 coloris et présentent une structure linéaire. Le fabricant propose également des dalles de moquette au format 50 x 50 cm dans des coloris coordonnés, permettant une combinaison harmonieuse dans le cadre d’un concept de design. Les planches peuvent être posées dans toutes les directions courantes, y compris en chevrons.</w:t>
      </w:r>
    </w:p>
    <w:p w14:paraId="2912B0FE"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Fonts w:ascii="Segoe UI" w:hAnsi="Segoe UI" w:cs="Segoe UI"/>
          <w:color w:val="424242"/>
          <w:lang w:val="fr-BE"/>
        </w:rPr>
        <w:t>76 % des matières premières utilisées dans le dossier Probac sont d’origine circulaire et 62 % du poids total est constitué de matériaux recyclés. Seule de l’électricité verte est utilisée pour la production.</w:t>
      </w:r>
    </w:p>
    <w:p w14:paraId="4D1CCBBA"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Fonts w:ascii="Segoe UI" w:hAnsi="Segoe UI" w:cs="Segoe UI"/>
          <w:color w:val="424242"/>
          <w:lang w:val="fr-BE"/>
        </w:rPr>
        <w:t>L’impact environnemental des dalles est documenté dans une FDES (Fiche de Déclaration Environnementale et Sanitaire) établie par un organisme indépendant. Celle-ci permet d’obtenir des points supplémentaires dans le cadre de la certification BREEAM pour les bâtiments durables.</w:t>
      </w:r>
    </w:p>
    <w:p w14:paraId="64C07509"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Fonts w:ascii="Segoe UI" w:hAnsi="Segoe UI" w:cs="Segoe UI"/>
          <w:color w:val="424242"/>
          <w:lang w:val="fr-BE"/>
        </w:rPr>
        <w:t>Les chutes issues de la pose peuvent être reprises en concertation avec le fabricant via le programme de recyclage « Back to the Floor ».</w:t>
      </w:r>
    </w:p>
    <w:p w14:paraId="4656CBA3"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Fonts w:ascii="Segoe UI" w:hAnsi="Segoe UI" w:cs="Segoe UI"/>
          <w:color w:val="424242"/>
          <w:lang w:val="fr-BE"/>
        </w:rPr>
        <w:t>La contribution à un air intérieur sain est garantie par les certifications Prodis-GUT, Indoor Air Comfort Gold et AgBB.</w:t>
      </w:r>
    </w:p>
    <w:p w14:paraId="0ACEFF3D" w14:textId="77777777" w:rsidR="00223F29" w:rsidRPr="00223F29" w:rsidRDefault="00223F29" w:rsidP="00223F29">
      <w:pPr>
        <w:pStyle w:val="Normaalweb"/>
        <w:shd w:val="clear" w:color="auto" w:fill="FAFAFA"/>
        <w:spacing w:before="120" w:beforeAutospacing="0" w:after="60" w:afterAutospacing="0"/>
        <w:rPr>
          <w:rFonts w:ascii="Segoe UI" w:hAnsi="Segoe UI" w:cs="Segoe UI"/>
          <w:color w:val="424242"/>
          <w:lang w:val="fr-BE"/>
        </w:rPr>
      </w:pPr>
      <w:r w:rsidRPr="00223F29">
        <w:rPr>
          <w:rFonts w:ascii="Segoe UI" w:hAnsi="Segoe UI" w:cs="Segoe UI"/>
          <w:color w:val="424242"/>
          <w:lang w:val="fr-BE"/>
        </w:rPr>
        <w:t>L’usine de production est certifiée ISO 9001, ISO 14001, SA 8000 et OHSAS 18001.</w:t>
      </w:r>
    </w:p>
    <w:p w14:paraId="63D71885" w14:textId="77777777" w:rsidR="009568AB" w:rsidRPr="00223F29" w:rsidRDefault="009568AB" w:rsidP="007F22E1">
      <w:pPr>
        <w:pStyle w:val="TxBrp4"/>
        <w:spacing w:line="276" w:lineRule="auto"/>
        <w:rPr>
          <w:rFonts w:asciiTheme="minorHAnsi" w:hAnsiTheme="minorHAnsi" w:cs="Arial"/>
          <w:sz w:val="22"/>
          <w:szCs w:val="22"/>
          <w:u w:val="single"/>
        </w:rPr>
      </w:pPr>
    </w:p>
    <w:p w14:paraId="6F7E4B16" w14:textId="77777777" w:rsidR="009568AB" w:rsidRPr="00223F29" w:rsidRDefault="009568AB" w:rsidP="007F22E1">
      <w:pPr>
        <w:pStyle w:val="TxBrp4"/>
        <w:spacing w:line="276" w:lineRule="auto"/>
        <w:rPr>
          <w:rFonts w:asciiTheme="minorHAnsi" w:hAnsiTheme="minorHAnsi" w:cs="Arial"/>
          <w:sz w:val="22"/>
          <w:szCs w:val="22"/>
          <w:u w:val="single"/>
        </w:rPr>
      </w:pPr>
    </w:p>
    <w:p w14:paraId="50CFBF2C" w14:textId="77777777" w:rsidR="00EC03C1" w:rsidRPr="00223F29" w:rsidRDefault="00EC03C1" w:rsidP="007F22E1">
      <w:pPr>
        <w:pStyle w:val="TxBrp4"/>
        <w:spacing w:line="276" w:lineRule="auto"/>
        <w:rPr>
          <w:rFonts w:asciiTheme="minorHAnsi" w:hAnsiTheme="minorHAnsi" w:cs="Arial"/>
          <w:sz w:val="22"/>
          <w:szCs w:val="22"/>
          <w:u w:val="single"/>
        </w:rPr>
      </w:pPr>
    </w:p>
    <w:p w14:paraId="7CF48A9A" w14:textId="77777777" w:rsidR="005756C8" w:rsidRPr="00223F29" w:rsidRDefault="005756C8" w:rsidP="007F22E1">
      <w:pPr>
        <w:pStyle w:val="TxBrp4"/>
        <w:spacing w:line="276" w:lineRule="auto"/>
        <w:rPr>
          <w:rFonts w:asciiTheme="minorHAnsi" w:hAnsiTheme="minorHAnsi" w:cs="Arial"/>
          <w:sz w:val="22"/>
          <w:szCs w:val="22"/>
          <w:u w:val="single"/>
        </w:rPr>
      </w:pPr>
    </w:p>
    <w:p w14:paraId="6A98891F" w14:textId="77777777" w:rsidR="005756C8" w:rsidRPr="00223F29" w:rsidRDefault="005756C8" w:rsidP="007F22E1">
      <w:pPr>
        <w:pStyle w:val="TxBrp4"/>
        <w:spacing w:line="276" w:lineRule="auto"/>
        <w:rPr>
          <w:rFonts w:asciiTheme="minorHAnsi" w:hAnsiTheme="minorHAnsi" w:cs="Arial"/>
          <w:sz w:val="22"/>
          <w:szCs w:val="22"/>
          <w:u w:val="single"/>
        </w:rPr>
      </w:pPr>
    </w:p>
    <w:p w14:paraId="12F8E694" w14:textId="77777777" w:rsidR="009568AB" w:rsidRPr="00223F29" w:rsidRDefault="009568AB" w:rsidP="007F22E1">
      <w:pPr>
        <w:pStyle w:val="TxBrp4"/>
        <w:spacing w:line="276" w:lineRule="auto"/>
        <w:rPr>
          <w:rFonts w:asciiTheme="minorHAnsi" w:hAnsiTheme="minorHAnsi" w:cs="Arial"/>
          <w:sz w:val="22"/>
          <w:szCs w:val="22"/>
          <w:u w:val="single"/>
        </w:rPr>
      </w:pPr>
    </w:p>
    <w:p w14:paraId="6708FC2F" w14:textId="77777777" w:rsidR="009568AB" w:rsidRPr="00223F29" w:rsidRDefault="009568AB" w:rsidP="007F22E1">
      <w:pPr>
        <w:pStyle w:val="TxBrp4"/>
        <w:spacing w:line="276" w:lineRule="auto"/>
        <w:rPr>
          <w:rFonts w:asciiTheme="minorHAnsi" w:hAnsiTheme="minorHAnsi" w:cs="Arial"/>
          <w:sz w:val="22"/>
          <w:szCs w:val="22"/>
          <w:u w:val="single"/>
        </w:rPr>
      </w:pPr>
    </w:p>
    <w:p w14:paraId="6F75F6B2" w14:textId="77777777" w:rsidR="003B0410" w:rsidRPr="00223F29" w:rsidRDefault="003B0410" w:rsidP="007F22E1">
      <w:pPr>
        <w:pStyle w:val="TxBrp4"/>
        <w:spacing w:line="276" w:lineRule="auto"/>
        <w:rPr>
          <w:rFonts w:asciiTheme="minorHAnsi" w:hAnsiTheme="minorHAnsi" w:cs="Arial"/>
          <w:sz w:val="22"/>
          <w:szCs w:val="22"/>
          <w:u w:val="single"/>
        </w:rPr>
      </w:pPr>
    </w:p>
    <w:p w14:paraId="53BF0304" w14:textId="77777777" w:rsidR="00092AEA" w:rsidRPr="00223F29" w:rsidRDefault="00092AEA" w:rsidP="007F22E1">
      <w:pPr>
        <w:pStyle w:val="TxBrp4"/>
        <w:spacing w:line="276" w:lineRule="auto"/>
        <w:rPr>
          <w:rFonts w:asciiTheme="minorHAnsi" w:hAnsiTheme="minorHAnsi" w:cs="Arial"/>
          <w:sz w:val="22"/>
          <w:szCs w:val="22"/>
          <w:u w:val="single"/>
        </w:rPr>
      </w:pPr>
    </w:p>
    <w:p w14:paraId="3FFC6248" w14:textId="2B937A13" w:rsidR="007F22E1" w:rsidRDefault="007F22E1" w:rsidP="007F22E1">
      <w:pPr>
        <w:pStyle w:val="TxBrp4"/>
        <w:spacing w:line="276" w:lineRule="auto"/>
        <w:rPr>
          <w:rFonts w:asciiTheme="minorHAnsi" w:hAnsiTheme="minorHAnsi" w:cs="Arial"/>
          <w:sz w:val="22"/>
          <w:szCs w:val="22"/>
          <w:u w:val="single"/>
          <w:lang w:val="nl-NL"/>
        </w:rPr>
      </w:pPr>
      <w:r w:rsidRPr="00CB71FA">
        <w:rPr>
          <w:rFonts w:asciiTheme="minorHAnsi" w:hAnsiTheme="minorHAnsi" w:cs="Arial"/>
          <w:sz w:val="22"/>
          <w:szCs w:val="22"/>
          <w:u w:val="single"/>
          <w:lang w:val="nl-NL"/>
        </w:rPr>
        <w:t>Technische eigenschappen volgens EN 1307</w:t>
      </w:r>
      <w:r w:rsidR="00231771">
        <w:rPr>
          <w:rFonts w:asciiTheme="minorHAnsi" w:hAnsiTheme="minorHAnsi" w:cs="Arial"/>
          <w:sz w:val="22"/>
          <w:szCs w:val="22"/>
          <w:u w:val="single"/>
          <w:lang w:val="nl-NL"/>
        </w:rPr>
        <w:t xml:space="preserve"> en </w:t>
      </w:r>
      <w:proofErr w:type="spellStart"/>
      <w:r w:rsidR="00231771">
        <w:rPr>
          <w:rFonts w:asciiTheme="minorHAnsi" w:hAnsiTheme="minorHAnsi" w:cs="Arial"/>
          <w:sz w:val="22"/>
          <w:szCs w:val="22"/>
          <w:u w:val="single"/>
          <w:lang w:val="nl-NL"/>
        </w:rPr>
        <w:t>EN</w:t>
      </w:r>
      <w:proofErr w:type="spellEnd"/>
      <w:r w:rsidR="00231771">
        <w:rPr>
          <w:rFonts w:asciiTheme="minorHAnsi" w:hAnsiTheme="minorHAnsi" w:cs="Arial"/>
          <w:sz w:val="22"/>
          <w:szCs w:val="22"/>
          <w:u w:val="single"/>
          <w:lang w:val="nl-NL"/>
        </w:rPr>
        <w:t xml:space="preserve"> 14041</w:t>
      </w:r>
    </w:p>
    <w:p w14:paraId="50534B08" w14:textId="77777777" w:rsidR="007F22E1" w:rsidRDefault="007F22E1" w:rsidP="007F22E1">
      <w:pPr>
        <w:spacing w:line="276" w:lineRule="auto"/>
        <w:rPr>
          <w:rFonts w:cs="Arial"/>
          <w:u w:val="single"/>
          <w:lang w:val="nl-NL"/>
        </w:rPr>
      </w:pPr>
    </w:p>
    <w:tbl>
      <w:tblPr>
        <w:tblStyle w:val="Tabelraster"/>
        <w:tblW w:w="9209" w:type="dxa"/>
        <w:tblLayout w:type="fixed"/>
        <w:tblLook w:val="04A0" w:firstRow="1" w:lastRow="0" w:firstColumn="1" w:lastColumn="0" w:noHBand="0" w:noVBand="1"/>
      </w:tblPr>
      <w:tblGrid>
        <w:gridCol w:w="2830"/>
        <w:gridCol w:w="1701"/>
        <w:gridCol w:w="4678"/>
      </w:tblGrid>
      <w:tr w:rsidR="007F22E1" w14:paraId="5AEDE716" w14:textId="77777777" w:rsidTr="007F22E1">
        <w:trPr>
          <w:trHeight w:val="283"/>
        </w:trPr>
        <w:tc>
          <w:tcPr>
            <w:tcW w:w="2830" w:type="dxa"/>
          </w:tcPr>
          <w:p w14:paraId="26725ACF" w14:textId="77777777"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lastRenderedPageBreak/>
              <w:t>Omschrijving</w:t>
            </w:r>
          </w:p>
        </w:tc>
        <w:tc>
          <w:tcPr>
            <w:tcW w:w="1701" w:type="dxa"/>
          </w:tcPr>
          <w:p w14:paraId="0C127611" w14:textId="77777777"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3B482CDD" w14:textId="041F4CB6"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Getufte tapijt</w:t>
            </w:r>
            <w:r w:rsidR="00EC03C1">
              <w:rPr>
                <w:rFonts w:asciiTheme="minorHAnsi" w:hAnsiTheme="minorHAnsi" w:cs="Arial"/>
                <w:color w:val="000000"/>
                <w:sz w:val="22"/>
                <w:szCs w:val="22"/>
                <w:lang w:val="nl-NL"/>
              </w:rPr>
              <w:t>planken</w:t>
            </w:r>
            <w:r>
              <w:rPr>
                <w:rFonts w:asciiTheme="minorHAnsi" w:hAnsiTheme="minorHAnsi" w:cs="Arial"/>
                <w:color w:val="000000"/>
                <w:sz w:val="22"/>
                <w:szCs w:val="22"/>
                <w:lang w:val="nl-NL"/>
              </w:rPr>
              <w:t xml:space="preserve"> met lage luspool</w:t>
            </w:r>
            <w:r w:rsidR="002527EB">
              <w:rPr>
                <w:rFonts w:asciiTheme="minorHAnsi" w:hAnsiTheme="minorHAnsi" w:cs="Arial"/>
                <w:color w:val="000000"/>
                <w:sz w:val="22"/>
                <w:szCs w:val="22"/>
                <w:lang w:val="nl-NL"/>
              </w:rPr>
              <w:t xml:space="preserve"> structuur</w:t>
            </w:r>
          </w:p>
        </w:tc>
      </w:tr>
      <w:tr w:rsidR="007F22E1" w14:paraId="2C81FA7D" w14:textId="77777777" w:rsidTr="007F22E1">
        <w:trPr>
          <w:trHeight w:val="283"/>
        </w:trPr>
        <w:tc>
          <w:tcPr>
            <w:tcW w:w="2830" w:type="dxa"/>
          </w:tcPr>
          <w:p w14:paraId="73C717CC"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Afmeting tegels</w:t>
            </w:r>
          </w:p>
        </w:tc>
        <w:tc>
          <w:tcPr>
            <w:tcW w:w="1701" w:type="dxa"/>
          </w:tcPr>
          <w:p w14:paraId="37E8E106" w14:textId="6E0476B5"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EN994</w:t>
            </w:r>
          </w:p>
        </w:tc>
        <w:tc>
          <w:tcPr>
            <w:tcW w:w="4678" w:type="dxa"/>
          </w:tcPr>
          <w:p w14:paraId="7C0D7D04" w14:textId="2C180EE1" w:rsidR="007F22E1" w:rsidRDefault="00EC03C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100</w:t>
            </w:r>
            <w:r w:rsidR="002527EB">
              <w:rPr>
                <w:rFonts w:asciiTheme="minorHAnsi" w:hAnsiTheme="minorHAnsi" w:cs="Arial"/>
                <w:color w:val="000000"/>
                <w:sz w:val="22"/>
                <w:szCs w:val="22"/>
                <w:lang w:val="nl-NL"/>
              </w:rPr>
              <w:t xml:space="preserve"> x </w:t>
            </w:r>
            <w:r>
              <w:rPr>
                <w:rFonts w:asciiTheme="minorHAnsi" w:hAnsiTheme="minorHAnsi" w:cs="Arial"/>
                <w:color w:val="000000"/>
                <w:sz w:val="22"/>
                <w:szCs w:val="22"/>
                <w:lang w:val="nl-NL"/>
              </w:rPr>
              <w:t>25</w:t>
            </w:r>
            <w:r w:rsidR="007F22E1">
              <w:rPr>
                <w:rFonts w:asciiTheme="minorHAnsi" w:hAnsiTheme="minorHAnsi" w:cs="Arial"/>
                <w:color w:val="000000"/>
                <w:sz w:val="22"/>
                <w:szCs w:val="22"/>
                <w:lang w:val="nl-NL"/>
              </w:rPr>
              <w:t xml:space="preserve"> cm</w:t>
            </w:r>
          </w:p>
        </w:tc>
      </w:tr>
      <w:tr w:rsidR="007F22E1" w14:paraId="62A6FF0A" w14:textId="77777777" w:rsidTr="007F22E1">
        <w:trPr>
          <w:trHeight w:val="283"/>
        </w:trPr>
        <w:tc>
          <w:tcPr>
            <w:tcW w:w="2830" w:type="dxa"/>
          </w:tcPr>
          <w:p w14:paraId="117366F4" w14:textId="77777777" w:rsidR="007F22E1" w:rsidRDefault="007F22E1" w:rsidP="00EE7F3B">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color w:val="000000"/>
                <w:sz w:val="22"/>
                <w:szCs w:val="22"/>
                <w:lang w:val="nl-NL"/>
              </w:rPr>
              <w:t>Totale dikte</w:t>
            </w:r>
          </w:p>
        </w:tc>
        <w:tc>
          <w:tcPr>
            <w:tcW w:w="1701" w:type="dxa"/>
          </w:tcPr>
          <w:p w14:paraId="13415471" w14:textId="379C89F7" w:rsidR="007F22E1" w:rsidRPr="007F22E1" w:rsidRDefault="007F22E1" w:rsidP="00EE7F3B">
            <w:pPr>
              <w:widowControl/>
              <w:autoSpaceDE/>
              <w:autoSpaceDN/>
              <w:adjustRightInd/>
              <w:spacing w:line="276" w:lineRule="auto"/>
              <w:rPr>
                <w:rFonts w:asciiTheme="minorHAnsi" w:hAnsiTheme="minorHAnsi" w:cs="Arial"/>
                <w:sz w:val="22"/>
                <w:szCs w:val="22"/>
                <w:lang w:val="nl-NL"/>
              </w:rPr>
            </w:pPr>
            <w:r w:rsidRPr="007F22E1">
              <w:rPr>
                <w:rFonts w:asciiTheme="minorHAnsi" w:hAnsiTheme="minorHAnsi" w:cs="Arial"/>
                <w:sz w:val="22"/>
                <w:szCs w:val="22"/>
                <w:lang w:val="nl-NL"/>
              </w:rPr>
              <w:t>ISO 1765</w:t>
            </w:r>
          </w:p>
        </w:tc>
        <w:tc>
          <w:tcPr>
            <w:tcW w:w="4678" w:type="dxa"/>
          </w:tcPr>
          <w:p w14:paraId="4C513690" w14:textId="3856A43B" w:rsidR="007F22E1" w:rsidRDefault="007F22E1" w:rsidP="00EE7F3B">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5,</w:t>
            </w:r>
            <w:r w:rsidR="002527EB">
              <w:rPr>
                <w:rFonts w:asciiTheme="minorHAnsi" w:hAnsiTheme="minorHAnsi" w:cs="Arial"/>
                <w:color w:val="000000"/>
                <w:sz w:val="22"/>
                <w:szCs w:val="22"/>
                <w:lang w:val="nl-NL"/>
              </w:rPr>
              <w:t>6</w:t>
            </w:r>
            <w:r w:rsidRPr="003403D5">
              <w:rPr>
                <w:rFonts w:asciiTheme="minorHAnsi" w:hAnsiTheme="minorHAnsi" w:cs="Arial"/>
                <w:color w:val="000000"/>
                <w:sz w:val="22"/>
                <w:szCs w:val="22"/>
                <w:lang w:val="nl-NL"/>
              </w:rPr>
              <w:t xml:space="preserve"> mm</w:t>
            </w:r>
            <w:r>
              <w:rPr>
                <w:rFonts w:asciiTheme="minorHAnsi" w:hAnsiTheme="minorHAnsi" w:cs="Arial"/>
                <w:color w:val="000000"/>
                <w:sz w:val="22"/>
                <w:szCs w:val="22"/>
                <w:lang w:val="nl-NL"/>
              </w:rPr>
              <w:t xml:space="preserve"> </w:t>
            </w:r>
          </w:p>
        </w:tc>
      </w:tr>
      <w:tr w:rsidR="007F22E1" w14:paraId="1905B1F7" w14:textId="77777777" w:rsidTr="007F22E1">
        <w:trPr>
          <w:trHeight w:val="283"/>
        </w:trPr>
        <w:tc>
          <w:tcPr>
            <w:tcW w:w="2830" w:type="dxa"/>
          </w:tcPr>
          <w:p w14:paraId="3B92FC79" w14:textId="77777777" w:rsidR="007F22E1" w:rsidRDefault="007F22E1" w:rsidP="00EE7F3B">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color w:val="000000"/>
                <w:sz w:val="22"/>
                <w:szCs w:val="22"/>
                <w:lang w:val="nl-NL"/>
              </w:rPr>
              <w:t>Poolhoogte</w:t>
            </w:r>
          </w:p>
        </w:tc>
        <w:tc>
          <w:tcPr>
            <w:tcW w:w="1701" w:type="dxa"/>
          </w:tcPr>
          <w:p w14:paraId="10EC7FA2" w14:textId="22DF1962" w:rsidR="007F22E1" w:rsidRPr="007F22E1" w:rsidRDefault="007F22E1" w:rsidP="00EE7F3B">
            <w:pPr>
              <w:widowControl/>
              <w:autoSpaceDE/>
              <w:autoSpaceDN/>
              <w:adjustRightInd/>
              <w:spacing w:line="276" w:lineRule="auto"/>
              <w:rPr>
                <w:rFonts w:asciiTheme="minorHAnsi" w:hAnsiTheme="minorHAnsi" w:cs="Arial"/>
                <w:sz w:val="22"/>
                <w:szCs w:val="22"/>
                <w:lang w:val="nl-NL"/>
              </w:rPr>
            </w:pPr>
            <w:r w:rsidRPr="007F22E1">
              <w:rPr>
                <w:rFonts w:asciiTheme="minorHAnsi" w:hAnsiTheme="minorHAnsi" w:cs="Arial"/>
                <w:sz w:val="22"/>
                <w:szCs w:val="22"/>
                <w:lang w:val="nl-NL"/>
              </w:rPr>
              <w:t>ISO 1766</w:t>
            </w:r>
          </w:p>
        </w:tc>
        <w:tc>
          <w:tcPr>
            <w:tcW w:w="4678" w:type="dxa"/>
          </w:tcPr>
          <w:p w14:paraId="5BE91CE0" w14:textId="38622B39" w:rsidR="007F22E1" w:rsidRDefault="007F22E1" w:rsidP="00EE7F3B">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lang w:val="nl-NL"/>
              </w:rPr>
              <w:t>2,</w:t>
            </w:r>
            <w:r w:rsidR="002527EB">
              <w:rPr>
                <w:rFonts w:asciiTheme="minorHAnsi" w:hAnsiTheme="minorHAnsi" w:cs="Arial"/>
                <w:sz w:val="22"/>
                <w:szCs w:val="22"/>
                <w:lang w:val="nl-NL"/>
              </w:rPr>
              <w:t>6</w:t>
            </w:r>
            <w:r>
              <w:rPr>
                <w:rFonts w:asciiTheme="minorHAnsi" w:hAnsiTheme="minorHAnsi" w:cs="Arial"/>
                <w:sz w:val="22"/>
                <w:szCs w:val="22"/>
                <w:lang w:val="nl-NL"/>
              </w:rPr>
              <w:t xml:space="preserve"> mm </w:t>
            </w:r>
          </w:p>
        </w:tc>
      </w:tr>
      <w:tr w:rsidR="007F22E1" w14:paraId="36683A55" w14:textId="77777777" w:rsidTr="007F22E1">
        <w:trPr>
          <w:trHeight w:val="283"/>
        </w:trPr>
        <w:tc>
          <w:tcPr>
            <w:tcW w:w="2830" w:type="dxa"/>
          </w:tcPr>
          <w:p w14:paraId="0A891C7D" w14:textId="77777777" w:rsidR="007F22E1" w:rsidRDefault="007F22E1" w:rsidP="00EE7F3B">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sz w:val="22"/>
                <w:szCs w:val="22"/>
                <w:lang w:val="nl-BE"/>
              </w:rPr>
              <w:t>Collectieomvang</w:t>
            </w:r>
          </w:p>
        </w:tc>
        <w:tc>
          <w:tcPr>
            <w:tcW w:w="1701" w:type="dxa"/>
          </w:tcPr>
          <w:p w14:paraId="49168D06" w14:textId="77777777" w:rsidR="007F22E1" w:rsidRDefault="007F22E1" w:rsidP="00EE7F3B">
            <w:pPr>
              <w:widowControl/>
              <w:autoSpaceDE/>
              <w:autoSpaceDN/>
              <w:adjustRightInd/>
              <w:spacing w:line="276" w:lineRule="auto"/>
              <w:rPr>
                <w:rFonts w:asciiTheme="minorHAnsi" w:hAnsiTheme="minorHAnsi" w:cs="Arial"/>
                <w:sz w:val="22"/>
                <w:szCs w:val="22"/>
                <w:u w:val="single"/>
                <w:lang w:val="nl-NL"/>
              </w:rPr>
            </w:pPr>
          </w:p>
        </w:tc>
        <w:tc>
          <w:tcPr>
            <w:tcW w:w="4678" w:type="dxa"/>
          </w:tcPr>
          <w:p w14:paraId="012D0011" w14:textId="699004EE" w:rsidR="007F22E1" w:rsidRPr="00AA4E11" w:rsidRDefault="002527EB" w:rsidP="00EE7F3B">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12</w:t>
            </w:r>
            <w:r w:rsidR="007F22E1">
              <w:rPr>
                <w:rFonts w:asciiTheme="minorHAnsi" w:hAnsiTheme="minorHAnsi" w:cs="Arial"/>
                <w:sz w:val="22"/>
                <w:szCs w:val="22"/>
                <w:lang w:val="nl-NL"/>
              </w:rPr>
              <w:t xml:space="preserve"> kleuren </w:t>
            </w:r>
          </w:p>
        </w:tc>
      </w:tr>
      <w:tr w:rsidR="007F22E1" w14:paraId="7EE6051B" w14:textId="77777777" w:rsidTr="007F22E1">
        <w:trPr>
          <w:trHeight w:val="283"/>
        </w:trPr>
        <w:tc>
          <w:tcPr>
            <w:tcW w:w="2830" w:type="dxa"/>
          </w:tcPr>
          <w:p w14:paraId="5792A486" w14:textId="77777777" w:rsidR="007F22E1" w:rsidRDefault="007F22E1" w:rsidP="00EE7F3B">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lang w:val="nl-NL"/>
              </w:rPr>
              <w:t>classificatie</w:t>
            </w:r>
          </w:p>
        </w:tc>
        <w:tc>
          <w:tcPr>
            <w:tcW w:w="1701" w:type="dxa"/>
          </w:tcPr>
          <w:p w14:paraId="2FBE7F39" w14:textId="33D5498A" w:rsidR="007F22E1" w:rsidRDefault="007F22E1" w:rsidP="00EE7F3B">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EN ISO 10874</w:t>
            </w:r>
          </w:p>
        </w:tc>
        <w:tc>
          <w:tcPr>
            <w:tcW w:w="4678" w:type="dxa"/>
          </w:tcPr>
          <w:p w14:paraId="3A237FAE" w14:textId="50A547BE" w:rsidR="007F22E1" w:rsidRDefault="007F22E1" w:rsidP="00EE7F3B">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Klasse 33, intensief projectgebruik</w:t>
            </w:r>
          </w:p>
        </w:tc>
      </w:tr>
      <w:tr w:rsidR="007F22E1" w14:paraId="4301D070" w14:textId="77777777" w:rsidTr="007F22E1">
        <w:trPr>
          <w:trHeight w:val="283"/>
        </w:trPr>
        <w:tc>
          <w:tcPr>
            <w:tcW w:w="2830" w:type="dxa"/>
          </w:tcPr>
          <w:p w14:paraId="595EE746" w14:textId="77777777" w:rsidR="007F22E1" w:rsidRDefault="007F22E1" w:rsidP="00EE7F3B">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Luxe classificatie</w:t>
            </w:r>
          </w:p>
        </w:tc>
        <w:tc>
          <w:tcPr>
            <w:tcW w:w="1701" w:type="dxa"/>
          </w:tcPr>
          <w:p w14:paraId="28DB5C0C"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1307</w:t>
            </w:r>
          </w:p>
        </w:tc>
        <w:tc>
          <w:tcPr>
            <w:tcW w:w="4678" w:type="dxa"/>
          </w:tcPr>
          <w:p w14:paraId="0266F641"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LC 1</w:t>
            </w:r>
          </w:p>
        </w:tc>
      </w:tr>
      <w:tr w:rsidR="007F22E1" w14:paraId="5B40C2A0" w14:textId="77777777" w:rsidTr="007F22E1">
        <w:trPr>
          <w:trHeight w:val="283"/>
        </w:trPr>
        <w:tc>
          <w:tcPr>
            <w:tcW w:w="2830" w:type="dxa"/>
          </w:tcPr>
          <w:p w14:paraId="37A634B4" w14:textId="77777777" w:rsidR="007F22E1" w:rsidRPr="00AA4E11" w:rsidRDefault="007F22E1" w:rsidP="00EE7F3B">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P</w:t>
            </w:r>
            <w:r w:rsidRPr="003403D5">
              <w:rPr>
                <w:rFonts w:asciiTheme="minorHAnsi" w:hAnsiTheme="minorHAnsi" w:cs="Arial"/>
                <w:color w:val="000000"/>
                <w:sz w:val="22"/>
                <w:szCs w:val="22"/>
                <w:lang w:val="nl-NL"/>
              </w:rPr>
              <w:t>oolmateriaal</w:t>
            </w:r>
          </w:p>
        </w:tc>
        <w:tc>
          <w:tcPr>
            <w:tcW w:w="1701" w:type="dxa"/>
          </w:tcPr>
          <w:p w14:paraId="7E40A9F7"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11C55B00" w14:textId="77777777"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100% Aquafil polyamide 6</w:t>
            </w:r>
          </w:p>
        </w:tc>
      </w:tr>
      <w:tr w:rsidR="007F22E1" w:rsidRPr="007F22E1" w14:paraId="37F3D90A" w14:textId="77777777" w:rsidTr="007F22E1">
        <w:trPr>
          <w:trHeight w:val="283"/>
        </w:trPr>
        <w:tc>
          <w:tcPr>
            <w:tcW w:w="2830" w:type="dxa"/>
          </w:tcPr>
          <w:p w14:paraId="5E7753BB" w14:textId="77777777" w:rsidR="007F22E1" w:rsidRPr="00AA4E11" w:rsidRDefault="007F22E1" w:rsidP="00EE7F3B">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Verfmethode</w:t>
            </w:r>
          </w:p>
        </w:tc>
        <w:tc>
          <w:tcPr>
            <w:tcW w:w="1701" w:type="dxa"/>
          </w:tcPr>
          <w:p w14:paraId="22D42472"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3F86F864" w14:textId="57B07AD6" w:rsidR="007F22E1" w:rsidRPr="007F22E1" w:rsidRDefault="007F22E1" w:rsidP="00EE7F3B">
            <w:pPr>
              <w:widowControl/>
              <w:autoSpaceDE/>
              <w:autoSpaceDN/>
              <w:adjustRightInd/>
              <w:spacing w:line="276" w:lineRule="auto"/>
              <w:rPr>
                <w:rFonts w:asciiTheme="minorHAnsi" w:hAnsiTheme="minorHAnsi" w:cs="Arial"/>
                <w:color w:val="000000"/>
                <w:sz w:val="22"/>
                <w:szCs w:val="22"/>
                <w:lang w:val="nl-BE"/>
              </w:rPr>
            </w:pPr>
            <w:r w:rsidRPr="007F22E1">
              <w:rPr>
                <w:rFonts w:asciiTheme="minorHAnsi" w:hAnsiTheme="minorHAnsi" w:cs="Arial"/>
                <w:color w:val="000000"/>
                <w:sz w:val="22"/>
                <w:szCs w:val="22"/>
                <w:lang w:val="nl-BE"/>
              </w:rPr>
              <w:t>100% solution dyed (door en door</w:t>
            </w:r>
            <w:r>
              <w:rPr>
                <w:rFonts w:asciiTheme="minorHAnsi" w:hAnsiTheme="minorHAnsi" w:cs="Arial"/>
                <w:color w:val="000000"/>
                <w:sz w:val="22"/>
                <w:szCs w:val="22"/>
                <w:lang w:val="nl-BE"/>
              </w:rPr>
              <w:t xml:space="preserve"> gekleurd)</w:t>
            </w:r>
          </w:p>
        </w:tc>
      </w:tr>
      <w:tr w:rsidR="007F22E1" w14:paraId="08FFCEC0" w14:textId="77777777" w:rsidTr="007F22E1">
        <w:trPr>
          <w:trHeight w:val="283"/>
        </w:trPr>
        <w:tc>
          <w:tcPr>
            <w:tcW w:w="2830" w:type="dxa"/>
          </w:tcPr>
          <w:p w14:paraId="20DA1DC4" w14:textId="77777777" w:rsidR="007F22E1" w:rsidRPr="00AA4E11" w:rsidRDefault="007F22E1" w:rsidP="00EE7F3B">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Steekdichtheid</w:t>
            </w:r>
          </w:p>
        </w:tc>
        <w:tc>
          <w:tcPr>
            <w:tcW w:w="1701" w:type="dxa"/>
          </w:tcPr>
          <w:p w14:paraId="6AB4A677" w14:textId="1A4984D5"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1763</w:t>
            </w:r>
          </w:p>
        </w:tc>
        <w:tc>
          <w:tcPr>
            <w:tcW w:w="4678" w:type="dxa"/>
          </w:tcPr>
          <w:p w14:paraId="2F632143" w14:textId="1FC5C8E7"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197.000 per m²</w:t>
            </w:r>
          </w:p>
        </w:tc>
      </w:tr>
      <w:tr w:rsidR="007F22E1" w14:paraId="1B05B27B" w14:textId="77777777" w:rsidTr="007F22E1">
        <w:trPr>
          <w:trHeight w:val="283"/>
        </w:trPr>
        <w:tc>
          <w:tcPr>
            <w:tcW w:w="2830" w:type="dxa"/>
          </w:tcPr>
          <w:p w14:paraId="58AB5332" w14:textId="77777777" w:rsidR="007F22E1" w:rsidRPr="00AA4E11" w:rsidRDefault="007F22E1" w:rsidP="00EE7F3B">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Poolgewicht</w:t>
            </w:r>
          </w:p>
        </w:tc>
        <w:tc>
          <w:tcPr>
            <w:tcW w:w="1701" w:type="dxa"/>
          </w:tcPr>
          <w:p w14:paraId="3FA38EE3" w14:textId="1E24083B"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8543</w:t>
            </w:r>
          </w:p>
        </w:tc>
        <w:tc>
          <w:tcPr>
            <w:tcW w:w="4678" w:type="dxa"/>
          </w:tcPr>
          <w:p w14:paraId="00AD7F9F" w14:textId="750B9778"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540 g/m²</w:t>
            </w:r>
          </w:p>
        </w:tc>
      </w:tr>
      <w:tr w:rsidR="007F22E1" w14:paraId="0DE94E3E" w14:textId="77777777" w:rsidTr="007F22E1">
        <w:trPr>
          <w:trHeight w:val="283"/>
        </w:trPr>
        <w:tc>
          <w:tcPr>
            <w:tcW w:w="2830" w:type="dxa"/>
          </w:tcPr>
          <w:p w14:paraId="449CE99B" w14:textId="046A9B76"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Totaal gewicht</w:t>
            </w:r>
          </w:p>
        </w:tc>
        <w:tc>
          <w:tcPr>
            <w:tcW w:w="1701" w:type="dxa"/>
          </w:tcPr>
          <w:p w14:paraId="52BACB3E" w14:textId="4E141C3D"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6313E948" w14:textId="6269D62A"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3.8</w:t>
            </w:r>
            <w:r w:rsidR="0048653C">
              <w:rPr>
                <w:rFonts w:asciiTheme="minorHAnsi" w:hAnsiTheme="minorHAnsi" w:cs="Arial"/>
                <w:color w:val="000000"/>
                <w:sz w:val="22"/>
                <w:szCs w:val="22"/>
                <w:lang w:val="nl-NL"/>
              </w:rPr>
              <w:t>80</w:t>
            </w:r>
            <w:r>
              <w:rPr>
                <w:rFonts w:asciiTheme="minorHAnsi" w:hAnsiTheme="minorHAnsi" w:cs="Arial"/>
                <w:color w:val="000000"/>
                <w:sz w:val="22"/>
                <w:szCs w:val="22"/>
                <w:lang w:val="nl-NL"/>
              </w:rPr>
              <w:t xml:space="preserve"> g/m² </w:t>
            </w:r>
          </w:p>
        </w:tc>
      </w:tr>
      <w:tr w:rsidR="007F22E1" w14:paraId="2F8263B6" w14:textId="77777777" w:rsidTr="007F22E1">
        <w:trPr>
          <w:trHeight w:val="283"/>
        </w:trPr>
        <w:tc>
          <w:tcPr>
            <w:tcW w:w="2830" w:type="dxa"/>
          </w:tcPr>
          <w:p w14:paraId="4A6B6741" w14:textId="463AA5A3"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Tuft d</w:t>
            </w:r>
            <w:r w:rsidRPr="003403D5">
              <w:rPr>
                <w:rFonts w:asciiTheme="minorHAnsi" w:hAnsiTheme="minorHAnsi" w:cs="Arial"/>
                <w:color w:val="000000"/>
                <w:sz w:val="22"/>
                <w:szCs w:val="22"/>
                <w:lang w:val="nl-NL"/>
              </w:rPr>
              <w:t>rager</w:t>
            </w:r>
          </w:p>
        </w:tc>
        <w:tc>
          <w:tcPr>
            <w:tcW w:w="1701" w:type="dxa"/>
          </w:tcPr>
          <w:p w14:paraId="15651470" w14:textId="49831B75"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EN-ISO 23997</w:t>
            </w:r>
          </w:p>
        </w:tc>
        <w:tc>
          <w:tcPr>
            <w:tcW w:w="4678" w:type="dxa"/>
          </w:tcPr>
          <w:p w14:paraId="61CDCEC6" w14:textId="45C144E6"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Polyester</w:t>
            </w:r>
          </w:p>
        </w:tc>
      </w:tr>
      <w:tr w:rsidR="007F22E1" w14:paraId="6E66AAA4" w14:textId="77777777" w:rsidTr="007F22E1">
        <w:trPr>
          <w:trHeight w:val="283"/>
        </w:trPr>
        <w:tc>
          <w:tcPr>
            <w:tcW w:w="2830" w:type="dxa"/>
          </w:tcPr>
          <w:p w14:paraId="38381888" w14:textId="3264386F" w:rsidR="007F22E1" w:rsidRPr="00AA4E11" w:rsidRDefault="007F22E1" w:rsidP="00EE7F3B">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Rug</w:t>
            </w:r>
          </w:p>
        </w:tc>
        <w:tc>
          <w:tcPr>
            <w:tcW w:w="1701" w:type="dxa"/>
          </w:tcPr>
          <w:p w14:paraId="5B11E3F5"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586323F1" w14:textId="3C0C37B3"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Probac</w:t>
            </w:r>
            <w:r>
              <w:rPr>
                <w:rFonts w:asciiTheme="minorHAnsi" w:hAnsiTheme="minorHAnsi" w:cstheme="minorHAnsi"/>
                <w:color w:val="000000"/>
                <w:sz w:val="22"/>
                <w:szCs w:val="22"/>
                <w:lang w:val="nl-NL"/>
              </w:rPr>
              <w:t>™</w:t>
            </w:r>
            <w:r>
              <w:rPr>
                <w:rFonts w:asciiTheme="minorHAnsi" w:hAnsiTheme="minorHAnsi" w:cs="Arial"/>
                <w:color w:val="000000"/>
                <w:sz w:val="22"/>
                <w:szCs w:val="22"/>
                <w:lang w:val="nl-NL"/>
              </w:rPr>
              <w:t xml:space="preserve"> gerecycleerde minerale vulstof met een lage hoeveelheid gemodificeerde bitumen en polyestervlies. Bevat meer dan 76% gerecycleerde inhoud.</w:t>
            </w:r>
          </w:p>
        </w:tc>
      </w:tr>
      <w:tr w:rsidR="007F22E1" w14:paraId="256BB9C3" w14:textId="77777777" w:rsidTr="007F22E1">
        <w:trPr>
          <w:trHeight w:val="283"/>
        </w:trPr>
        <w:tc>
          <w:tcPr>
            <w:tcW w:w="2830" w:type="dxa"/>
          </w:tcPr>
          <w:p w14:paraId="73AD4A77" w14:textId="32A84227" w:rsidR="007F22E1" w:rsidRPr="00AA4E11" w:rsidRDefault="007F22E1" w:rsidP="00EE7F3B">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Rolstoelbestendig</w:t>
            </w:r>
          </w:p>
        </w:tc>
        <w:tc>
          <w:tcPr>
            <w:tcW w:w="1701" w:type="dxa"/>
          </w:tcPr>
          <w:p w14:paraId="5A0E9EDB" w14:textId="501CB6D1"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4918</w:t>
            </w:r>
          </w:p>
        </w:tc>
        <w:tc>
          <w:tcPr>
            <w:tcW w:w="4678" w:type="dxa"/>
          </w:tcPr>
          <w:p w14:paraId="7DF1197D" w14:textId="0650CE9D"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Minimum R waarde: </w:t>
            </w:r>
            <w:r w:rsidRPr="003403D5">
              <w:rPr>
                <w:rFonts w:asciiTheme="minorHAnsi" w:hAnsiTheme="minorHAnsi" w:cs="Arial"/>
                <w:sz w:val="22"/>
                <w:szCs w:val="22"/>
              </w:rPr>
              <w:t>≥</w:t>
            </w:r>
            <w:r>
              <w:rPr>
                <w:rFonts w:asciiTheme="minorHAnsi" w:hAnsiTheme="minorHAnsi" w:cs="Arial"/>
                <w:sz w:val="22"/>
                <w:szCs w:val="22"/>
              </w:rPr>
              <w:t xml:space="preserve"> 2,4</w:t>
            </w:r>
          </w:p>
        </w:tc>
      </w:tr>
      <w:tr w:rsidR="007F22E1" w:rsidRPr="00156A68" w14:paraId="4960D2BC" w14:textId="77777777" w:rsidTr="007F22E1">
        <w:trPr>
          <w:trHeight w:val="283"/>
        </w:trPr>
        <w:tc>
          <w:tcPr>
            <w:tcW w:w="2830" w:type="dxa"/>
          </w:tcPr>
          <w:p w14:paraId="30C2304D" w14:textId="25A9F791" w:rsidR="007F22E1" w:rsidRPr="00AA4E11" w:rsidRDefault="007F22E1" w:rsidP="00EE7F3B">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Kleurechtheid</w:t>
            </w:r>
          </w:p>
        </w:tc>
        <w:tc>
          <w:tcPr>
            <w:tcW w:w="1701" w:type="dxa"/>
          </w:tcPr>
          <w:p w14:paraId="24C3D83C" w14:textId="677F9258"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ISO 105 B02</w:t>
            </w:r>
          </w:p>
        </w:tc>
        <w:tc>
          <w:tcPr>
            <w:tcW w:w="4678" w:type="dxa"/>
          </w:tcPr>
          <w:p w14:paraId="084B3C9C" w14:textId="59C569B7"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sz w:val="22"/>
                <w:szCs w:val="22"/>
              </w:rPr>
              <w:t>≥ 5</w:t>
            </w:r>
          </w:p>
        </w:tc>
      </w:tr>
      <w:tr w:rsidR="007F22E1" w:rsidRPr="00FD4BE3" w14:paraId="07E400AD" w14:textId="77777777" w:rsidTr="007F22E1">
        <w:trPr>
          <w:trHeight w:val="283"/>
        </w:trPr>
        <w:tc>
          <w:tcPr>
            <w:tcW w:w="2830" w:type="dxa"/>
          </w:tcPr>
          <w:p w14:paraId="22815AA1" w14:textId="0474FC89" w:rsidR="007F22E1" w:rsidRPr="00AA4E11" w:rsidRDefault="007F22E1" w:rsidP="00EE7F3B">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Dimensiestabiliteit</w:t>
            </w:r>
          </w:p>
        </w:tc>
        <w:tc>
          <w:tcPr>
            <w:tcW w:w="1701" w:type="dxa"/>
          </w:tcPr>
          <w:p w14:paraId="577E8E48" w14:textId="7869295E"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986</w:t>
            </w:r>
          </w:p>
        </w:tc>
        <w:tc>
          <w:tcPr>
            <w:tcW w:w="4678" w:type="dxa"/>
          </w:tcPr>
          <w:p w14:paraId="2D25380C" w14:textId="6338596A"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w:t>
            </w:r>
            <w:r>
              <w:rPr>
                <w:rFonts w:asciiTheme="minorHAnsi" w:hAnsiTheme="minorHAnsi" w:cs="Arial"/>
                <w:color w:val="000000"/>
                <w:sz w:val="22"/>
                <w:szCs w:val="22"/>
                <w:lang w:val="nl-NL"/>
              </w:rPr>
              <w:t xml:space="preserve"> 0,2%</w:t>
            </w:r>
          </w:p>
        </w:tc>
      </w:tr>
      <w:tr w:rsidR="007F22E1" w14:paraId="4F591E83" w14:textId="77777777" w:rsidTr="007F22E1">
        <w:trPr>
          <w:trHeight w:val="283"/>
        </w:trPr>
        <w:tc>
          <w:tcPr>
            <w:tcW w:w="2830" w:type="dxa"/>
          </w:tcPr>
          <w:p w14:paraId="50FA97EE" w14:textId="22B57A5D"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Contactgeluid</w:t>
            </w:r>
            <w:r>
              <w:rPr>
                <w:rFonts w:asciiTheme="minorHAnsi" w:hAnsiTheme="minorHAnsi" w:cs="Arial"/>
                <w:color w:val="000000"/>
                <w:sz w:val="22"/>
                <w:szCs w:val="22"/>
                <w:lang w:val="nl-NL"/>
              </w:rPr>
              <w:t>reductie</w:t>
            </w:r>
          </w:p>
        </w:tc>
        <w:tc>
          <w:tcPr>
            <w:tcW w:w="1701" w:type="dxa"/>
          </w:tcPr>
          <w:p w14:paraId="38A3704F" w14:textId="7483411F"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sz w:val="22"/>
                <w:szCs w:val="22"/>
              </w:rPr>
              <w:t xml:space="preserve">ISO </w:t>
            </w:r>
            <w:r w:rsidR="00A47ADD">
              <w:rPr>
                <w:rFonts w:asciiTheme="minorHAnsi" w:hAnsiTheme="minorHAnsi" w:cs="Arial"/>
                <w:sz w:val="22"/>
                <w:szCs w:val="22"/>
              </w:rPr>
              <w:t>717-2</w:t>
            </w:r>
          </w:p>
        </w:tc>
        <w:tc>
          <w:tcPr>
            <w:tcW w:w="4678" w:type="dxa"/>
          </w:tcPr>
          <w:p w14:paraId="71186149" w14:textId="5D2CDF90"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Calibri" w:hAnsi="Calibri" w:cs="Calibri"/>
                <w:sz w:val="22"/>
                <w:szCs w:val="22"/>
                <w:lang w:val="nl-NL"/>
              </w:rPr>
              <w:t>ΔLw</w:t>
            </w:r>
            <w:r>
              <w:rPr>
                <w:rFonts w:asciiTheme="minorHAnsi" w:hAnsiTheme="minorHAnsi" w:cs="Arial"/>
                <w:color w:val="000000"/>
                <w:sz w:val="22"/>
                <w:szCs w:val="22"/>
                <w:lang w:val="nl-NL"/>
              </w:rPr>
              <w:t xml:space="preserve"> =2</w:t>
            </w:r>
            <w:r w:rsidR="00A47ADD">
              <w:rPr>
                <w:rFonts w:asciiTheme="minorHAnsi" w:hAnsiTheme="minorHAnsi" w:cs="Arial"/>
                <w:color w:val="000000"/>
                <w:sz w:val="22"/>
                <w:szCs w:val="22"/>
                <w:lang w:val="nl-NL"/>
              </w:rPr>
              <w:t xml:space="preserve">5 </w:t>
            </w:r>
            <w:r>
              <w:rPr>
                <w:rFonts w:asciiTheme="minorHAnsi" w:hAnsiTheme="minorHAnsi" w:cs="Arial"/>
                <w:color w:val="000000"/>
                <w:sz w:val="22"/>
                <w:szCs w:val="22"/>
                <w:lang w:val="nl-NL"/>
              </w:rPr>
              <w:t>dB</w:t>
            </w:r>
          </w:p>
        </w:tc>
      </w:tr>
      <w:tr w:rsidR="007F22E1" w14:paraId="739D49D3" w14:textId="77777777" w:rsidTr="007F22E1">
        <w:trPr>
          <w:trHeight w:val="283"/>
        </w:trPr>
        <w:tc>
          <w:tcPr>
            <w:tcW w:w="2830" w:type="dxa"/>
          </w:tcPr>
          <w:p w14:paraId="28F45E22" w14:textId="281036DE"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Geluidsabsorptie</w:t>
            </w:r>
          </w:p>
        </w:tc>
        <w:tc>
          <w:tcPr>
            <w:tcW w:w="1701" w:type="dxa"/>
          </w:tcPr>
          <w:p w14:paraId="41CC1053" w14:textId="79F03E34"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sz w:val="22"/>
                <w:szCs w:val="22"/>
              </w:rPr>
              <w:t>ISO 354</w:t>
            </w:r>
          </w:p>
        </w:tc>
        <w:tc>
          <w:tcPr>
            <w:tcW w:w="4678" w:type="dxa"/>
          </w:tcPr>
          <w:p w14:paraId="4C9B0F0D" w14:textId="6BA64C01" w:rsidR="007F22E1" w:rsidRPr="00B754C8" w:rsidRDefault="007F22E1" w:rsidP="00EE7F3B">
            <w:pPr>
              <w:widowControl/>
              <w:autoSpaceDE/>
              <w:autoSpaceDN/>
              <w:adjustRightInd/>
              <w:spacing w:line="276" w:lineRule="auto"/>
              <w:rPr>
                <w:rFonts w:asciiTheme="minorHAnsi" w:hAnsiTheme="minorHAnsi" w:cs="Arial"/>
                <w:sz w:val="22"/>
                <w:szCs w:val="22"/>
              </w:rPr>
            </w:pPr>
            <w:r w:rsidRPr="00B754C8">
              <w:rPr>
                <w:sz w:val="22"/>
                <w:szCs w:val="22"/>
              </w:rPr>
              <w:t>αw</w:t>
            </w:r>
            <w:r w:rsidRPr="00B754C8">
              <w:rPr>
                <w:rFonts w:ascii="Calibri" w:hAnsi="Calibri" w:cs="Arial"/>
                <w:sz w:val="22"/>
                <w:szCs w:val="22"/>
                <w:lang w:val="nl-BE"/>
              </w:rPr>
              <w:t xml:space="preserve"> = 0,15</w:t>
            </w:r>
          </w:p>
        </w:tc>
      </w:tr>
      <w:tr w:rsidR="007F22E1" w14:paraId="7CA4AEA5" w14:textId="77777777" w:rsidTr="007F22E1">
        <w:trPr>
          <w:trHeight w:val="283"/>
        </w:trPr>
        <w:tc>
          <w:tcPr>
            <w:tcW w:w="2830" w:type="dxa"/>
          </w:tcPr>
          <w:p w14:paraId="74261744" w14:textId="5DD718EA"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Hernieuwbare elektriciteit</w:t>
            </w:r>
          </w:p>
        </w:tc>
        <w:tc>
          <w:tcPr>
            <w:tcW w:w="1701" w:type="dxa"/>
          </w:tcPr>
          <w:p w14:paraId="74577007" w14:textId="1FE3A279"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5971C523" w14:textId="04508CCE"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Vervaardigd met behulp van elektriciteit van 100% hernieuwbare bronnen</w:t>
            </w:r>
          </w:p>
        </w:tc>
      </w:tr>
      <w:tr w:rsidR="007F22E1" w14:paraId="0B00E681" w14:textId="77777777" w:rsidTr="007F22E1">
        <w:trPr>
          <w:trHeight w:val="283"/>
        </w:trPr>
        <w:tc>
          <w:tcPr>
            <w:tcW w:w="2830" w:type="dxa"/>
          </w:tcPr>
          <w:p w14:paraId="54CCF576" w14:textId="3E2D5C03"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BE"/>
              </w:rPr>
              <w:t>Gerecyclede inhoud</w:t>
            </w:r>
          </w:p>
        </w:tc>
        <w:tc>
          <w:tcPr>
            <w:tcW w:w="1701" w:type="dxa"/>
          </w:tcPr>
          <w:p w14:paraId="55F1A414" w14:textId="6D2FC55D" w:rsidR="007F22E1" w:rsidRDefault="007F22E1" w:rsidP="00EE7F3B">
            <w:pPr>
              <w:widowControl/>
              <w:autoSpaceDE/>
              <w:autoSpaceDN/>
              <w:adjustRightInd/>
              <w:spacing w:line="276" w:lineRule="auto"/>
              <w:rPr>
                <w:rFonts w:asciiTheme="minorHAnsi" w:hAnsiTheme="minorHAnsi" w:cs="Arial"/>
                <w:sz w:val="22"/>
                <w:szCs w:val="22"/>
              </w:rPr>
            </w:pPr>
          </w:p>
        </w:tc>
        <w:tc>
          <w:tcPr>
            <w:tcW w:w="4678" w:type="dxa"/>
          </w:tcPr>
          <w:p w14:paraId="323088E7" w14:textId="3CD5AD4C"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Bevat meer dan 62 % gerecyclede inhoud volgens gewicht</w:t>
            </w:r>
          </w:p>
        </w:tc>
      </w:tr>
      <w:tr w:rsidR="00A657A5" w:rsidRPr="00B82392" w14:paraId="4D276336" w14:textId="77777777" w:rsidTr="007F22E1">
        <w:trPr>
          <w:trHeight w:val="283"/>
        </w:trPr>
        <w:tc>
          <w:tcPr>
            <w:tcW w:w="2830" w:type="dxa"/>
          </w:tcPr>
          <w:p w14:paraId="35361DDA" w14:textId="4E8EDBA4" w:rsidR="00A657A5" w:rsidRPr="00A657A5" w:rsidRDefault="00A657A5" w:rsidP="00EE7F3B">
            <w:pPr>
              <w:spacing w:line="276" w:lineRule="auto"/>
              <w:rPr>
                <w:rFonts w:asciiTheme="minorHAnsi" w:hAnsiTheme="minorHAnsi" w:cstheme="minorHAnsi"/>
                <w:color w:val="000000"/>
                <w:sz w:val="22"/>
                <w:szCs w:val="22"/>
              </w:rPr>
            </w:pPr>
            <w:r w:rsidRPr="00A657A5">
              <w:rPr>
                <w:rFonts w:asciiTheme="minorHAnsi" w:hAnsiTheme="minorHAnsi" w:cstheme="minorHAnsi"/>
                <w:color w:val="000000"/>
                <w:sz w:val="22"/>
                <w:szCs w:val="22"/>
              </w:rPr>
              <w:t>Terugname snijrestanten</w:t>
            </w:r>
          </w:p>
        </w:tc>
        <w:tc>
          <w:tcPr>
            <w:tcW w:w="1701" w:type="dxa"/>
          </w:tcPr>
          <w:p w14:paraId="7823FD66" w14:textId="77777777" w:rsidR="00A657A5" w:rsidRPr="00A657A5" w:rsidRDefault="00A657A5" w:rsidP="00EE7F3B">
            <w:pPr>
              <w:spacing w:line="276" w:lineRule="auto"/>
              <w:rPr>
                <w:rFonts w:asciiTheme="minorHAnsi" w:hAnsiTheme="minorHAnsi" w:cstheme="minorHAnsi"/>
                <w:sz w:val="22"/>
                <w:szCs w:val="22"/>
              </w:rPr>
            </w:pPr>
          </w:p>
        </w:tc>
        <w:tc>
          <w:tcPr>
            <w:tcW w:w="4678" w:type="dxa"/>
          </w:tcPr>
          <w:p w14:paraId="17BD1DA8" w14:textId="637A8B94" w:rsidR="00A657A5" w:rsidRPr="00A657A5" w:rsidRDefault="00A657A5" w:rsidP="00EE7F3B">
            <w:pPr>
              <w:spacing w:line="276" w:lineRule="auto"/>
              <w:rPr>
                <w:rFonts w:asciiTheme="minorHAnsi" w:hAnsiTheme="minorHAnsi" w:cstheme="minorHAnsi"/>
                <w:color w:val="000000"/>
                <w:sz w:val="22"/>
                <w:szCs w:val="22"/>
                <w:lang w:val="en-US"/>
              </w:rPr>
            </w:pPr>
            <w:r w:rsidRPr="00A657A5">
              <w:rPr>
                <w:rFonts w:asciiTheme="minorHAnsi" w:hAnsiTheme="minorHAnsi" w:cstheme="minorHAnsi"/>
                <w:color w:val="000000"/>
                <w:sz w:val="22"/>
                <w:szCs w:val="22"/>
                <w:lang w:val="en-US"/>
              </w:rPr>
              <w:t>Via het Back to the Floor recycle</w:t>
            </w:r>
            <w:r>
              <w:rPr>
                <w:rFonts w:asciiTheme="minorHAnsi" w:hAnsiTheme="minorHAnsi" w:cstheme="minorHAnsi"/>
                <w:color w:val="000000"/>
                <w:sz w:val="22"/>
                <w:szCs w:val="22"/>
                <w:lang w:val="en-US"/>
              </w:rPr>
              <w:t xml:space="preserve"> </w:t>
            </w:r>
            <w:r w:rsidRPr="00A657A5">
              <w:rPr>
                <w:rFonts w:asciiTheme="minorHAnsi" w:hAnsiTheme="minorHAnsi" w:cstheme="minorHAnsi"/>
                <w:color w:val="000000"/>
                <w:sz w:val="22"/>
                <w:szCs w:val="22"/>
                <w:lang w:val="en-US"/>
              </w:rPr>
              <w:t>programma</w:t>
            </w:r>
          </w:p>
        </w:tc>
      </w:tr>
      <w:tr w:rsidR="007F22E1" w:rsidRPr="00B82392" w14:paraId="53DDC14A" w14:textId="77777777" w:rsidTr="007F22E1">
        <w:trPr>
          <w:trHeight w:val="283"/>
        </w:trPr>
        <w:tc>
          <w:tcPr>
            <w:tcW w:w="2830" w:type="dxa"/>
          </w:tcPr>
          <w:p w14:paraId="3C979B82" w14:textId="7A939DEF" w:rsidR="007F22E1" w:rsidRPr="007F22E1" w:rsidRDefault="002167DB" w:rsidP="00EE7F3B">
            <w:pPr>
              <w:widowControl/>
              <w:autoSpaceDE/>
              <w:autoSpaceDN/>
              <w:adjustRightInd/>
              <w:spacing w:line="276" w:lineRule="auto"/>
              <w:rPr>
                <w:rFonts w:asciiTheme="minorHAnsi" w:hAnsiTheme="minorHAnsi" w:cs="Arial"/>
                <w:color w:val="000000"/>
                <w:sz w:val="22"/>
                <w:szCs w:val="22"/>
                <w:lang w:val="en-US"/>
              </w:rPr>
            </w:pPr>
            <w:proofErr w:type="spellStart"/>
            <w:r>
              <w:rPr>
                <w:rFonts w:asciiTheme="minorHAnsi" w:hAnsiTheme="minorHAnsi" w:cs="Arial"/>
                <w:color w:val="000000"/>
                <w:sz w:val="22"/>
                <w:szCs w:val="22"/>
                <w:lang w:val="en-US"/>
              </w:rPr>
              <w:t>Emissies</w:t>
            </w:r>
            <w:proofErr w:type="spellEnd"/>
            <w:r>
              <w:rPr>
                <w:rFonts w:asciiTheme="minorHAnsi" w:hAnsiTheme="minorHAnsi" w:cs="Arial"/>
                <w:color w:val="000000"/>
                <w:sz w:val="22"/>
                <w:szCs w:val="22"/>
                <w:lang w:val="en-US"/>
              </w:rPr>
              <w:t xml:space="preserve"> - </w:t>
            </w:r>
            <w:r w:rsidR="007F22E1" w:rsidRPr="007F22E1">
              <w:rPr>
                <w:rFonts w:asciiTheme="minorHAnsi" w:hAnsiTheme="minorHAnsi" w:cs="Arial"/>
                <w:color w:val="000000"/>
                <w:sz w:val="22"/>
                <w:szCs w:val="22"/>
                <w:lang w:val="en-US"/>
              </w:rPr>
              <w:t xml:space="preserve"> TVOC </w:t>
            </w:r>
            <w:r w:rsidR="007F22E1">
              <w:rPr>
                <w:rFonts w:asciiTheme="minorHAnsi" w:hAnsiTheme="minorHAnsi" w:cs="Arial"/>
                <w:color w:val="000000"/>
                <w:sz w:val="22"/>
                <w:szCs w:val="22"/>
                <w:lang w:val="en-US"/>
              </w:rPr>
              <w:t>na 28 dagen</w:t>
            </w:r>
          </w:p>
        </w:tc>
        <w:tc>
          <w:tcPr>
            <w:tcW w:w="1701" w:type="dxa"/>
          </w:tcPr>
          <w:p w14:paraId="1F35B05B" w14:textId="47B8C154" w:rsidR="007F22E1" w:rsidRPr="007F22E1" w:rsidRDefault="007F22E1" w:rsidP="00EE7F3B">
            <w:pPr>
              <w:widowControl/>
              <w:autoSpaceDE/>
              <w:autoSpaceDN/>
              <w:adjustRightInd/>
              <w:spacing w:line="276" w:lineRule="auto"/>
              <w:rPr>
                <w:rFonts w:asciiTheme="minorHAnsi" w:hAnsiTheme="minorHAnsi" w:cs="Arial"/>
                <w:color w:val="000000"/>
                <w:sz w:val="22"/>
                <w:szCs w:val="22"/>
                <w:lang w:val="en-US"/>
              </w:rPr>
            </w:pPr>
            <w:r>
              <w:rPr>
                <w:rFonts w:asciiTheme="minorHAnsi" w:hAnsiTheme="minorHAnsi" w:cs="Arial"/>
                <w:color w:val="000000"/>
                <w:sz w:val="22"/>
                <w:szCs w:val="22"/>
                <w:lang w:val="en-US"/>
              </w:rPr>
              <w:t>EN 16516</w:t>
            </w:r>
          </w:p>
        </w:tc>
        <w:tc>
          <w:tcPr>
            <w:tcW w:w="4678" w:type="dxa"/>
          </w:tcPr>
          <w:p w14:paraId="69BB5CA3" w14:textId="60F4DC52" w:rsidR="007F22E1" w:rsidRPr="00AD3BFC" w:rsidRDefault="00D30789" w:rsidP="00EE7F3B">
            <w:pPr>
              <w:widowControl/>
              <w:autoSpaceDE/>
              <w:autoSpaceDN/>
              <w:adjustRightInd/>
              <w:spacing w:line="276" w:lineRule="auto"/>
              <w:rPr>
                <w:rFonts w:asciiTheme="minorHAnsi" w:hAnsiTheme="minorHAnsi" w:cs="Arial"/>
                <w:color w:val="000000"/>
                <w:sz w:val="22"/>
                <w:szCs w:val="22"/>
                <w:lang w:val="en-US"/>
              </w:rPr>
            </w:pPr>
            <w:r>
              <w:rPr>
                <w:rFonts w:asciiTheme="minorHAnsi" w:hAnsiTheme="minorHAnsi" w:cstheme="minorHAnsi"/>
                <w:color w:val="000000"/>
                <w:sz w:val="22"/>
                <w:szCs w:val="22"/>
                <w:lang w:val="en-US"/>
              </w:rPr>
              <w:t>≤</w:t>
            </w:r>
            <w:r>
              <w:rPr>
                <w:rFonts w:asciiTheme="minorHAnsi" w:hAnsiTheme="minorHAnsi" w:cs="Arial"/>
                <w:color w:val="000000"/>
                <w:sz w:val="22"/>
                <w:szCs w:val="22"/>
                <w:lang w:val="en-US"/>
              </w:rPr>
              <w:t xml:space="preserve"> 0.1 mg/m³ - </w:t>
            </w:r>
            <w:r w:rsidR="00AD3BFC" w:rsidRPr="00AD3BFC">
              <w:rPr>
                <w:rFonts w:asciiTheme="minorHAnsi" w:hAnsiTheme="minorHAnsi" w:cs="Arial"/>
                <w:color w:val="000000"/>
                <w:sz w:val="22"/>
                <w:szCs w:val="22"/>
                <w:lang w:val="en-US"/>
              </w:rPr>
              <w:t xml:space="preserve">Indoor Air emission Gold </w:t>
            </w:r>
            <w:r w:rsidR="00AD3BFC">
              <w:rPr>
                <w:rFonts w:asciiTheme="minorHAnsi" w:hAnsiTheme="minorHAnsi" w:cs="Arial"/>
                <w:color w:val="000000"/>
                <w:sz w:val="22"/>
                <w:szCs w:val="22"/>
                <w:lang w:val="en-US"/>
              </w:rPr>
              <w:t>(Eurofins)</w:t>
            </w:r>
          </w:p>
        </w:tc>
      </w:tr>
      <w:tr w:rsidR="007F22E1" w:rsidRPr="00B520A0" w14:paraId="79096A9C" w14:textId="77777777" w:rsidTr="007F22E1">
        <w:trPr>
          <w:trHeight w:val="283"/>
        </w:trPr>
        <w:tc>
          <w:tcPr>
            <w:tcW w:w="2830" w:type="dxa"/>
          </w:tcPr>
          <w:p w14:paraId="3CC91315" w14:textId="7716FD17" w:rsidR="007F22E1" w:rsidRPr="003403D5" w:rsidRDefault="00B754C8"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G</w:t>
            </w:r>
            <w:r w:rsidR="007F22E1">
              <w:rPr>
                <w:rFonts w:asciiTheme="minorHAnsi" w:hAnsiTheme="minorHAnsi" w:cs="Arial"/>
                <w:color w:val="000000"/>
                <w:sz w:val="22"/>
                <w:szCs w:val="22"/>
                <w:lang w:val="nl-NL"/>
              </w:rPr>
              <w:t>arantie</w:t>
            </w:r>
          </w:p>
        </w:tc>
        <w:tc>
          <w:tcPr>
            <w:tcW w:w="1701" w:type="dxa"/>
          </w:tcPr>
          <w:p w14:paraId="08EDD23E"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26A73E2F" w14:textId="78705947" w:rsidR="007F22E1" w:rsidRPr="003403D5" w:rsidRDefault="007F22E1" w:rsidP="00EE7F3B">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 jaar</w:t>
            </w:r>
          </w:p>
        </w:tc>
      </w:tr>
      <w:tr w:rsidR="007F22E1" w:rsidRPr="00B520A0" w14:paraId="3F5513FD" w14:textId="77777777" w:rsidTr="007F22E1">
        <w:trPr>
          <w:trHeight w:val="283"/>
        </w:trPr>
        <w:tc>
          <w:tcPr>
            <w:tcW w:w="2830" w:type="dxa"/>
          </w:tcPr>
          <w:p w14:paraId="794BE532" w14:textId="5B95FB06"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Installatiemethode</w:t>
            </w:r>
          </w:p>
        </w:tc>
        <w:tc>
          <w:tcPr>
            <w:tcW w:w="1701" w:type="dxa"/>
          </w:tcPr>
          <w:p w14:paraId="6FA4992F"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1895A12E" w14:textId="465A56EC" w:rsidR="007F22E1" w:rsidRDefault="00325AF7" w:rsidP="00EE7F3B">
            <w:pPr>
              <w:pStyle w:val="TxBrp4"/>
              <w:spacing w:line="276" w:lineRule="auto"/>
              <w:rPr>
                <w:rFonts w:asciiTheme="minorHAnsi" w:hAnsiTheme="minorHAnsi" w:cs="Arial"/>
                <w:color w:val="000000"/>
                <w:sz w:val="22"/>
                <w:szCs w:val="22"/>
                <w:lang w:val="nl-NL"/>
              </w:rPr>
            </w:pPr>
            <w:r>
              <w:rPr>
                <w:rFonts w:asciiTheme="minorHAnsi" w:hAnsiTheme="minorHAnsi" w:cs="Arial"/>
                <w:sz w:val="22"/>
                <w:szCs w:val="22"/>
                <w:lang w:val="nl-BE"/>
              </w:rPr>
              <w:t>Alle gangbare legrichtingen</w:t>
            </w:r>
          </w:p>
        </w:tc>
      </w:tr>
      <w:tr w:rsidR="007F22E1" w:rsidRPr="003403D5" w14:paraId="2F83D9F9" w14:textId="77777777" w:rsidTr="00B754C8">
        <w:trPr>
          <w:trHeight w:val="283"/>
        </w:trPr>
        <w:tc>
          <w:tcPr>
            <w:tcW w:w="2830" w:type="dxa"/>
          </w:tcPr>
          <w:p w14:paraId="09492525" w14:textId="77777777"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Brandgedrag</w:t>
            </w:r>
          </w:p>
        </w:tc>
        <w:tc>
          <w:tcPr>
            <w:tcW w:w="1701" w:type="dxa"/>
          </w:tcPr>
          <w:p w14:paraId="5622A32E"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EN 13501-1</w:t>
            </w:r>
          </w:p>
        </w:tc>
        <w:tc>
          <w:tcPr>
            <w:tcW w:w="4678" w:type="dxa"/>
          </w:tcPr>
          <w:p w14:paraId="09DAF208" w14:textId="59B110FA" w:rsidR="007F22E1" w:rsidRPr="003403D5" w:rsidRDefault="007F22E1" w:rsidP="00EE7F3B">
            <w:pPr>
              <w:widowControl/>
              <w:autoSpaceDE/>
              <w:autoSpaceDN/>
              <w:adjustRightInd/>
              <w:spacing w:line="276" w:lineRule="auto"/>
              <w:rPr>
                <w:rFonts w:asciiTheme="minorHAnsi" w:hAnsiTheme="minorHAnsi" w:cs="Arial"/>
                <w:sz w:val="22"/>
                <w:szCs w:val="22"/>
              </w:rPr>
            </w:pPr>
            <w:r w:rsidRPr="003403D5">
              <w:rPr>
                <w:rFonts w:asciiTheme="minorHAnsi" w:hAnsiTheme="minorHAnsi" w:cs="Arial"/>
                <w:sz w:val="22"/>
                <w:szCs w:val="22"/>
              </w:rPr>
              <w:t>B</w:t>
            </w:r>
            <w:r w:rsidRPr="003403D5">
              <w:rPr>
                <w:rFonts w:asciiTheme="minorHAnsi" w:hAnsiTheme="minorHAnsi" w:cs="Arial"/>
                <w:sz w:val="22"/>
                <w:szCs w:val="22"/>
                <w:vertAlign w:val="subscript"/>
              </w:rPr>
              <w:t>fl</w:t>
            </w:r>
            <w:r w:rsidRPr="003403D5">
              <w:rPr>
                <w:rFonts w:asciiTheme="minorHAnsi" w:hAnsiTheme="minorHAnsi" w:cs="Arial"/>
                <w:sz w:val="22"/>
                <w:szCs w:val="22"/>
              </w:rPr>
              <w:t xml:space="preserve"> -s1</w:t>
            </w:r>
            <w:r w:rsidR="00A47ADD">
              <w:rPr>
                <w:rFonts w:asciiTheme="minorHAnsi" w:hAnsiTheme="minorHAnsi" w:cs="Arial"/>
                <w:sz w:val="22"/>
                <w:szCs w:val="22"/>
              </w:rPr>
              <w:t>, G, NCS</w:t>
            </w:r>
          </w:p>
        </w:tc>
      </w:tr>
      <w:tr w:rsidR="007F22E1" w:rsidRPr="003403D5" w14:paraId="31776BE2" w14:textId="77777777" w:rsidTr="00B754C8">
        <w:trPr>
          <w:trHeight w:val="283"/>
        </w:trPr>
        <w:tc>
          <w:tcPr>
            <w:tcW w:w="2830" w:type="dxa"/>
          </w:tcPr>
          <w:p w14:paraId="704E00B8" w14:textId="77777777"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Slipweerstand</w:t>
            </w:r>
          </w:p>
        </w:tc>
        <w:tc>
          <w:tcPr>
            <w:tcW w:w="1701" w:type="dxa"/>
          </w:tcPr>
          <w:p w14:paraId="7B7E75D2" w14:textId="77777777" w:rsidR="007F22E1"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13893</w:t>
            </w:r>
          </w:p>
        </w:tc>
        <w:tc>
          <w:tcPr>
            <w:tcW w:w="4678" w:type="dxa"/>
          </w:tcPr>
          <w:p w14:paraId="3D7AF78B" w14:textId="77777777" w:rsidR="007F22E1" w:rsidRPr="003403D5" w:rsidRDefault="007F22E1"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DS </w:t>
            </w:r>
            <w:r>
              <w:rPr>
                <w:rFonts w:asciiTheme="minorHAnsi" w:hAnsiTheme="minorHAnsi" w:cs="Arial"/>
                <w:sz w:val="22"/>
                <w:szCs w:val="22"/>
              </w:rPr>
              <w:t>≥ 0,30</w:t>
            </w:r>
          </w:p>
        </w:tc>
      </w:tr>
      <w:tr w:rsidR="000E36B8" w:rsidRPr="00B520A0" w14:paraId="2081B6E6" w14:textId="77777777" w:rsidTr="00B754C8">
        <w:trPr>
          <w:trHeight w:val="283"/>
        </w:trPr>
        <w:tc>
          <w:tcPr>
            <w:tcW w:w="2830" w:type="dxa"/>
          </w:tcPr>
          <w:p w14:paraId="4D729584" w14:textId="35848F8F" w:rsidR="000E36B8" w:rsidRPr="003403D5" w:rsidRDefault="000E36B8"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Thermische weerstand</w:t>
            </w:r>
          </w:p>
        </w:tc>
        <w:tc>
          <w:tcPr>
            <w:tcW w:w="1701" w:type="dxa"/>
          </w:tcPr>
          <w:p w14:paraId="3FDECFAE" w14:textId="2079ECF0" w:rsidR="000E36B8" w:rsidRDefault="000E36B8"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12524</w:t>
            </w:r>
          </w:p>
        </w:tc>
        <w:tc>
          <w:tcPr>
            <w:tcW w:w="4678" w:type="dxa"/>
          </w:tcPr>
          <w:p w14:paraId="664C8470" w14:textId="4D3CCB76" w:rsidR="000E36B8" w:rsidRPr="003403D5" w:rsidRDefault="000E36B8" w:rsidP="00831565">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0,06W/m-K</w:t>
            </w:r>
          </w:p>
        </w:tc>
      </w:tr>
      <w:tr w:rsidR="000E36B8" w:rsidRPr="003403D5" w14:paraId="397BF352" w14:textId="77777777" w:rsidTr="00B754C8">
        <w:trPr>
          <w:trHeight w:val="283"/>
        </w:trPr>
        <w:tc>
          <w:tcPr>
            <w:tcW w:w="2830" w:type="dxa"/>
          </w:tcPr>
          <w:p w14:paraId="2B5252D9" w14:textId="7B42EE48" w:rsidR="000E36B8" w:rsidRPr="003403D5" w:rsidRDefault="000E36B8"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Prodis-GUT</w:t>
            </w:r>
          </w:p>
        </w:tc>
        <w:tc>
          <w:tcPr>
            <w:tcW w:w="1701" w:type="dxa"/>
          </w:tcPr>
          <w:p w14:paraId="104118A4" w14:textId="51BC2D8D" w:rsidR="000E36B8" w:rsidRDefault="000E36B8" w:rsidP="00EE7F3B">
            <w:pPr>
              <w:widowControl/>
              <w:autoSpaceDE/>
              <w:autoSpaceDN/>
              <w:adjustRightInd/>
              <w:spacing w:line="276" w:lineRule="auto"/>
              <w:rPr>
                <w:rFonts w:asciiTheme="minorHAnsi" w:hAnsiTheme="minorHAnsi" w:cs="Arial"/>
                <w:color w:val="000000"/>
                <w:sz w:val="22"/>
                <w:szCs w:val="22"/>
                <w:lang w:val="nl-NL"/>
              </w:rPr>
            </w:pPr>
          </w:p>
        </w:tc>
        <w:tc>
          <w:tcPr>
            <w:tcW w:w="4678" w:type="dxa"/>
          </w:tcPr>
          <w:p w14:paraId="2C5AFBD5" w14:textId="2FC12E8E" w:rsidR="000E36B8" w:rsidRDefault="000E36B8" w:rsidP="00EE7F3B">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ja</w:t>
            </w:r>
          </w:p>
        </w:tc>
      </w:tr>
      <w:tr w:rsidR="000E36B8" w:rsidRPr="003403D5" w14:paraId="013F1FFE" w14:textId="77777777" w:rsidTr="00B754C8">
        <w:trPr>
          <w:trHeight w:val="283"/>
        </w:trPr>
        <w:tc>
          <w:tcPr>
            <w:tcW w:w="2830" w:type="dxa"/>
          </w:tcPr>
          <w:p w14:paraId="63325B91" w14:textId="72B6B430" w:rsidR="000E36B8" w:rsidRPr="003403D5" w:rsidRDefault="000E36B8" w:rsidP="00EE7F3B">
            <w:pPr>
              <w:widowControl/>
              <w:autoSpaceDE/>
              <w:autoSpaceDN/>
              <w:adjustRightInd/>
              <w:spacing w:line="276" w:lineRule="auto"/>
              <w:rPr>
                <w:rFonts w:asciiTheme="minorHAnsi" w:hAnsiTheme="minorHAnsi" w:cs="Arial"/>
                <w:color w:val="000000"/>
                <w:sz w:val="22"/>
                <w:szCs w:val="22"/>
                <w:lang w:val="nl-NL"/>
              </w:rPr>
            </w:pPr>
            <w:r w:rsidRPr="00A47ADD">
              <w:rPr>
                <w:rFonts w:asciiTheme="minorHAnsi" w:hAnsiTheme="minorHAnsi" w:cstheme="minorHAnsi"/>
                <w:color w:val="000000"/>
                <w:sz w:val="22"/>
                <w:szCs w:val="22"/>
                <w:lang w:val="nl-NL"/>
              </w:rPr>
              <w:t>Persoonsoplading</w:t>
            </w:r>
          </w:p>
        </w:tc>
        <w:tc>
          <w:tcPr>
            <w:tcW w:w="1701" w:type="dxa"/>
          </w:tcPr>
          <w:p w14:paraId="1DEFAE28" w14:textId="662B80A8" w:rsidR="000E36B8" w:rsidRDefault="000E36B8" w:rsidP="00EE7F3B">
            <w:pPr>
              <w:widowControl/>
              <w:autoSpaceDE/>
              <w:autoSpaceDN/>
              <w:adjustRightInd/>
              <w:spacing w:line="276" w:lineRule="auto"/>
              <w:rPr>
                <w:rFonts w:asciiTheme="minorHAnsi" w:hAnsiTheme="minorHAnsi" w:cs="Arial"/>
                <w:color w:val="000000"/>
                <w:sz w:val="22"/>
                <w:szCs w:val="22"/>
                <w:lang w:val="nl-NL"/>
              </w:rPr>
            </w:pPr>
            <w:r w:rsidRPr="00A47ADD">
              <w:rPr>
                <w:rFonts w:asciiTheme="minorHAnsi" w:hAnsiTheme="minorHAnsi" w:cstheme="minorHAnsi"/>
                <w:color w:val="000000"/>
                <w:sz w:val="22"/>
                <w:szCs w:val="22"/>
                <w:lang w:val="nl-NL"/>
              </w:rPr>
              <w:t>ISO 6356</w:t>
            </w:r>
          </w:p>
        </w:tc>
        <w:tc>
          <w:tcPr>
            <w:tcW w:w="4678" w:type="dxa"/>
          </w:tcPr>
          <w:p w14:paraId="0EF8FE44" w14:textId="77E22D1F" w:rsidR="000E36B8" w:rsidRDefault="000E36B8" w:rsidP="00EE7F3B">
            <w:pPr>
              <w:widowControl/>
              <w:autoSpaceDE/>
              <w:autoSpaceDN/>
              <w:adjustRightInd/>
              <w:spacing w:line="276" w:lineRule="auto"/>
              <w:rPr>
                <w:rFonts w:asciiTheme="minorHAnsi" w:hAnsiTheme="minorHAnsi" w:cs="Arial"/>
                <w:color w:val="000000"/>
                <w:sz w:val="22"/>
                <w:szCs w:val="22"/>
                <w:lang w:val="nl-NL"/>
              </w:rPr>
            </w:pPr>
            <w:r w:rsidRPr="00A47ADD">
              <w:rPr>
                <w:rFonts w:asciiTheme="minorHAnsi" w:hAnsiTheme="minorHAnsi" w:cstheme="minorHAnsi"/>
                <w:color w:val="000000"/>
                <w:sz w:val="22"/>
                <w:szCs w:val="22"/>
                <w:lang w:val="nl-NL"/>
              </w:rPr>
              <w:t>˂ 2.0 kV (antistatisch)</w:t>
            </w:r>
          </w:p>
        </w:tc>
      </w:tr>
    </w:tbl>
    <w:p w14:paraId="6DBB09F8" w14:textId="77777777" w:rsidR="007F22E1" w:rsidRDefault="007F22E1" w:rsidP="007F22E1">
      <w:pPr>
        <w:spacing w:line="276" w:lineRule="auto"/>
        <w:rPr>
          <w:rFonts w:cs="Arial"/>
          <w:u w:val="single"/>
          <w:lang w:val="nl-NL"/>
        </w:rPr>
      </w:pPr>
    </w:p>
    <w:p w14:paraId="21FE15B5" w14:textId="77777777" w:rsidR="00092AEA" w:rsidRDefault="00092AEA" w:rsidP="007F22E1">
      <w:pPr>
        <w:spacing w:line="276" w:lineRule="auto"/>
        <w:rPr>
          <w:rFonts w:cs="Arial"/>
          <w:u w:val="single"/>
          <w:lang w:val="nl-NL"/>
        </w:rPr>
      </w:pPr>
    </w:p>
    <w:p w14:paraId="3D5DB881" w14:textId="77777777" w:rsidR="00831565" w:rsidRDefault="00831565" w:rsidP="007F22E1">
      <w:pPr>
        <w:spacing w:line="276" w:lineRule="auto"/>
        <w:rPr>
          <w:rFonts w:cs="Arial"/>
          <w:u w:val="single"/>
          <w:lang w:val="nl-NL"/>
        </w:rPr>
      </w:pPr>
    </w:p>
    <w:p w14:paraId="18AB7376" w14:textId="4F7BFA90" w:rsidR="007F22E1" w:rsidRPr="00CB71FA" w:rsidRDefault="007F22E1" w:rsidP="00FA566F">
      <w:pPr>
        <w:spacing w:line="276" w:lineRule="auto"/>
        <w:jc w:val="both"/>
        <w:rPr>
          <w:rFonts w:cs="Arial"/>
          <w:u w:val="single"/>
          <w:lang w:val="nl-NL"/>
        </w:rPr>
      </w:pPr>
      <w:r>
        <w:rPr>
          <w:rFonts w:cs="Arial"/>
          <w:u w:val="single"/>
          <w:lang w:val="nl-NL"/>
        </w:rPr>
        <w:t>Uitvoering en p</w:t>
      </w:r>
      <w:r w:rsidRPr="00CB71FA">
        <w:rPr>
          <w:rFonts w:cs="Arial"/>
          <w:u w:val="single"/>
          <w:lang w:val="nl-NL"/>
        </w:rPr>
        <w:t>laatsing</w:t>
      </w:r>
    </w:p>
    <w:p w14:paraId="047937CF" w14:textId="77777777" w:rsidR="007F22E1" w:rsidRDefault="007F22E1" w:rsidP="00FA566F">
      <w:pPr>
        <w:pStyle w:val="TxBrp4"/>
        <w:spacing w:line="276" w:lineRule="auto"/>
        <w:jc w:val="both"/>
        <w:rPr>
          <w:rFonts w:asciiTheme="minorHAnsi" w:hAnsiTheme="minorHAnsi" w:cs="Arial"/>
          <w:iCs/>
          <w:color w:val="000000"/>
          <w:sz w:val="22"/>
          <w:szCs w:val="22"/>
          <w:lang w:val="nl-NL"/>
        </w:rPr>
      </w:pPr>
    </w:p>
    <w:p w14:paraId="395EADAE" w14:textId="0020E751" w:rsidR="007F22E1" w:rsidRDefault="007F22E1" w:rsidP="00FA566F">
      <w:pPr>
        <w:pStyle w:val="TxBrp4"/>
        <w:spacing w:line="276" w:lineRule="auto"/>
        <w:jc w:val="both"/>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De plaatsin</w:t>
      </w:r>
      <w:r>
        <w:rPr>
          <w:rFonts w:asciiTheme="minorHAnsi" w:hAnsiTheme="minorHAnsi" w:cs="Arial"/>
          <w:iCs/>
          <w:color w:val="000000"/>
          <w:sz w:val="22"/>
          <w:szCs w:val="22"/>
          <w:lang w:val="nl-NL"/>
        </w:rPr>
        <w:t>g van de tapijttegels</w:t>
      </w:r>
      <w:r w:rsidRPr="00CB71FA">
        <w:rPr>
          <w:rFonts w:asciiTheme="minorHAnsi" w:hAnsiTheme="minorHAnsi" w:cs="Arial"/>
          <w:iCs/>
          <w:color w:val="000000"/>
          <w:sz w:val="22"/>
          <w:szCs w:val="22"/>
          <w:lang w:val="nl-NL"/>
        </w:rPr>
        <w:t xml:space="preserve"> beantwoordt aan de leidraad TV 241, hoofdstuk 7, voor de goede uitvoering van soepele vloerbekleding van </w:t>
      </w:r>
      <w:r w:rsidR="004515E4">
        <w:rPr>
          <w:rFonts w:asciiTheme="minorHAnsi" w:hAnsiTheme="minorHAnsi" w:cs="Arial"/>
          <w:iCs/>
          <w:color w:val="000000"/>
          <w:sz w:val="22"/>
          <w:szCs w:val="22"/>
          <w:lang w:val="nl-NL"/>
        </w:rPr>
        <w:t>Buildwise (</w:t>
      </w:r>
      <w:r w:rsidRPr="00CB71FA">
        <w:rPr>
          <w:rFonts w:asciiTheme="minorHAnsi" w:hAnsiTheme="minorHAnsi" w:cs="Arial"/>
          <w:iCs/>
          <w:color w:val="000000"/>
          <w:sz w:val="22"/>
          <w:szCs w:val="22"/>
          <w:lang w:val="nl-NL"/>
        </w:rPr>
        <w:t>WTCB</w:t>
      </w:r>
      <w:r w:rsidR="004515E4">
        <w:rPr>
          <w:rFonts w:asciiTheme="minorHAnsi" w:hAnsiTheme="minorHAnsi" w:cs="Arial"/>
          <w:iCs/>
          <w:color w:val="000000"/>
          <w:sz w:val="22"/>
          <w:szCs w:val="22"/>
          <w:lang w:val="nl-NL"/>
        </w:rPr>
        <w:t>)</w:t>
      </w:r>
      <w:r w:rsidRPr="00CB71FA">
        <w:rPr>
          <w:rFonts w:asciiTheme="minorHAnsi" w:hAnsiTheme="minorHAnsi" w:cs="Arial"/>
          <w:iCs/>
          <w:color w:val="000000"/>
          <w:sz w:val="22"/>
          <w:szCs w:val="22"/>
          <w:lang w:val="nl-NL"/>
        </w:rPr>
        <w:t>.</w:t>
      </w:r>
    </w:p>
    <w:p w14:paraId="0039CFDF" w14:textId="77777777" w:rsidR="007F22E1" w:rsidRPr="00CB71FA" w:rsidRDefault="007F22E1" w:rsidP="00FA566F">
      <w:pPr>
        <w:pStyle w:val="TxBrp4"/>
        <w:spacing w:line="276" w:lineRule="auto"/>
        <w:jc w:val="both"/>
        <w:rPr>
          <w:rFonts w:asciiTheme="minorHAnsi" w:hAnsiTheme="minorHAnsi" w:cs="Arial"/>
          <w:iCs/>
          <w:color w:val="000000"/>
          <w:sz w:val="22"/>
          <w:szCs w:val="22"/>
          <w:lang w:val="nl-NL"/>
        </w:rPr>
      </w:pPr>
    </w:p>
    <w:p w14:paraId="44E84174" w14:textId="0CA52636" w:rsidR="007F22E1" w:rsidRDefault="007F22E1" w:rsidP="00FA566F">
      <w:pPr>
        <w:pStyle w:val="TxBrp4"/>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 xml:space="preserve">Indien de tegels geplaatst worden op een verhoogde vloer dient deze conform te zijn aan de leidraad TV 230 van </w:t>
      </w:r>
      <w:r w:rsidR="00C6720C">
        <w:rPr>
          <w:rFonts w:asciiTheme="minorHAnsi" w:hAnsiTheme="minorHAnsi" w:cs="Arial"/>
          <w:sz w:val="22"/>
          <w:szCs w:val="22"/>
          <w:lang w:val="nl-NL"/>
        </w:rPr>
        <w:t>Buildwise</w:t>
      </w:r>
      <w:r w:rsidRPr="00CB71FA">
        <w:rPr>
          <w:rFonts w:asciiTheme="minorHAnsi" w:hAnsiTheme="minorHAnsi" w:cs="Arial"/>
          <w:sz w:val="22"/>
          <w:szCs w:val="22"/>
          <w:lang w:val="nl-NL"/>
        </w:rPr>
        <w:t>.</w:t>
      </w:r>
    </w:p>
    <w:p w14:paraId="1D23D5C3" w14:textId="77777777" w:rsidR="007F22E1" w:rsidRPr="00CB71FA" w:rsidRDefault="007F22E1" w:rsidP="00FA566F">
      <w:pPr>
        <w:pStyle w:val="TxBrp4"/>
        <w:spacing w:line="276" w:lineRule="auto"/>
        <w:jc w:val="both"/>
        <w:rPr>
          <w:rFonts w:asciiTheme="minorHAnsi" w:hAnsiTheme="minorHAnsi" w:cs="Arial"/>
          <w:sz w:val="22"/>
          <w:szCs w:val="22"/>
          <w:lang w:val="nl-NL"/>
        </w:rPr>
      </w:pPr>
    </w:p>
    <w:p w14:paraId="02CC5ACF" w14:textId="6D5CD436" w:rsidR="007F22E1" w:rsidRDefault="007F22E1" w:rsidP="00FA566F">
      <w:pPr>
        <w:pStyle w:val="TxBrp4"/>
        <w:spacing w:line="276" w:lineRule="auto"/>
        <w:jc w:val="both"/>
        <w:rPr>
          <w:rFonts w:asciiTheme="minorHAnsi" w:eastAsia="MS Mincho" w:hAnsiTheme="minorHAnsi" w:cs="Arial"/>
          <w:sz w:val="22"/>
          <w:szCs w:val="22"/>
          <w:lang w:val="nl-NL" w:eastAsia="ja-JP"/>
        </w:rPr>
      </w:pPr>
      <w:r w:rsidRPr="00CB71FA">
        <w:rPr>
          <w:rFonts w:asciiTheme="minorHAnsi" w:eastAsia="MS Mincho" w:hAnsiTheme="minorHAnsi" w:cs="Arial"/>
          <w:sz w:val="22"/>
          <w:szCs w:val="22"/>
          <w:lang w:val="nl-NL" w:eastAsia="ja-JP"/>
        </w:rPr>
        <w:t>De bouwheer voorziet een ruimte om het product horizontaal te stockeren in een droog en verlucht lokaal waar de temperatuur minstens 1</w:t>
      </w:r>
      <w:r>
        <w:rPr>
          <w:rFonts w:asciiTheme="minorHAnsi" w:eastAsia="MS Mincho" w:hAnsiTheme="minorHAnsi" w:cs="Arial"/>
          <w:sz w:val="22"/>
          <w:szCs w:val="22"/>
          <w:lang w:val="nl-NL" w:eastAsia="ja-JP"/>
        </w:rPr>
        <w:t xml:space="preserve">8 </w:t>
      </w:r>
      <w:r w:rsidRPr="00CB71FA">
        <w:rPr>
          <w:rFonts w:asciiTheme="minorHAnsi" w:eastAsia="MS Mincho" w:hAnsiTheme="minorHAnsi" w:cs="Arial"/>
          <w:sz w:val="22"/>
          <w:szCs w:val="22"/>
          <w:lang w:val="nl-NL" w:eastAsia="ja-JP"/>
        </w:rPr>
        <w:t>°C bedraagt. Tijdens de opslag moet men ervoor zorgen dat de dozen plat liggen en regelmatig gestapeld zijn.</w:t>
      </w:r>
      <w:r w:rsidR="00677ED5">
        <w:rPr>
          <w:rFonts w:asciiTheme="minorHAnsi" w:eastAsia="MS Mincho" w:hAnsiTheme="minorHAnsi" w:cs="Arial"/>
          <w:sz w:val="22"/>
          <w:szCs w:val="22"/>
          <w:lang w:val="nl-NL" w:eastAsia="ja-JP"/>
        </w:rPr>
        <w:t xml:space="preserve">  </w:t>
      </w:r>
      <w:r w:rsidRPr="00CB71FA">
        <w:rPr>
          <w:rFonts w:asciiTheme="minorHAnsi" w:eastAsia="MS Mincho" w:hAnsiTheme="minorHAnsi" w:cs="Arial"/>
          <w:sz w:val="22"/>
          <w:szCs w:val="22"/>
          <w:lang w:val="nl-NL" w:eastAsia="ja-JP"/>
        </w:rPr>
        <w:t>Stapel geen kartons rechtop.</w:t>
      </w:r>
    </w:p>
    <w:p w14:paraId="74C456D1" w14:textId="77777777" w:rsidR="007F22E1" w:rsidRDefault="007F22E1" w:rsidP="00FA566F">
      <w:pPr>
        <w:pStyle w:val="TxBrp4"/>
        <w:spacing w:line="276" w:lineRule="auto"/>
        <w:jc w:val="both"/>
        <w:rPr>
          <w:rFonts w:asciiTheme="minorHAnsi" w:eastAsia="MS Mincho" w:hAnsiTheme="minorHAnsi" w:cs="Arial"/>
          <w:sz w:val="22"/>
          <w:szCs w:val="22"/>
          <w:lang w:val="nl-NL" w:eastAsia="ja-JP"/>
        </w:rPr>
      </w:pPr>
    </w:p>
    <w:p w14:paraId="57FD81AF" w14:textId="6C86785F" w:rsidR="007F22E1" w:rsidRDefault="007F22E1" w:rsidP="00FA566F">
      <w:pPr>
        <w:pStyle w:val="TxBrp4"/>
        <w:spacing w:line="276" w:lineRule="auto"/>
        <w:jc w:val="both"/>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 xml:space="preserve">Het is van essentieel belang </w:t>
      </w:r>
      <w:r w:rsidR="00E95B1F">
        <w:rPr>
          <w:rFonts w:asciiTheme="minorHAnsi" w:eastAsia="MS Mincho" w:hAnsiTheme="minorHAnsi" w:cs="Arial"/>
          <w:sz w:val="22"/>
          <w:szCs w:val="22"/>
          <w:lang w:val="nl-NL" w:eastAsia="ja-JP"/>
        </w:rPr>
        <w:t xml:space="preserve">dat </w:t>
      </w:r>
      <w:r>
        <w:rPr>
          <w:rFonts w:asciiTheme="minorHAnsi" w:eastAsia="MS Mincho" w:hAnsiTheme="minorHAnsi" w:cs="Arial"/>
          <w:sz w:val="22"/>
          <w:szCs w:val="22"/>
          <w:lang w:val="nl-NL" w:eastAsia="ja-JP"/>
        </w:rPr>
        <w:t xml:space="preserve">in het leggebied een stabiele temperatuur </w:t>
      </w:r>
      <w:r w:rsidR="00DB453B">
        <w:rPr>
          <w:rFonts w:asciiTheme="minorHAnsi" w:eastAsia="MS Mincho" w:hAnsiTheme="minorHAnsi" w:cs="Arial"/>
          <w:sz w:val="22"/>
          <w:szCs w:val="22"/>
          <w:lang w:val="nl-NL" w:eastAsia="ja-JP"/>
        </w:rPr>
        <w:t xml:space="preserve">heerst </w:t>
      </w:r>
      <w:r w:rsidR="00214525">
        <w:rPr>
          <w:rFonts w:asciiTheme="minorHAnsi" w:eastAsia="MS Mincho" w:hAnsiTheme="minorHAnsi" w:cs="Arial"/>
          <w:sz w:val="22"/>
          <w:szCs w:val="22"/>
          <w:lang w:val="nl-NL" w:eastAsia="ja-JP"/>
        </w:rPr>
        <w:t xml:space="preserve">die tussen 18° C en </w:t>
      </w:r>
      <w:r>
        <w:rPr>
          <w:rFonts w:asciiTheme="minorHAnsi" w:eastAsia="MS Mincho" w:hAnsiTheme="minorHAnsi" w:cs="Arial"/>
          <w:sz w:val="22"/>
          <w:szCs w:val="22"/>
          <w:lang w:val="nl-NL" w:eastAsia="ja-JP"/>
        </w:rPr>
        <w:t xml:space="preserve">27°C </w:t>
      </w:r>
      <w:r w:rsidR="00214525">
        <w:rPr>
          <w:rFonts w:asciiTheme="minorHAnsi" w:eastAsia="MS Mincho" w:hAnsiTheme="minorHAnsi" w:cs="Arial"/>
          <w:sz w:val="22"/>
          <w:szCs w:val="22"/>
          <w:lang w:val="nl-NL" w:eastAsia="ja-JP"/>
        </w:rPr>
        <w:t>ligt</w:t>
      </w:r>
      <w:r w:rsidR="00523EC3">
        <w:rPr>
          <w:rFonts w:asciiTheme="minorHAnsi" w:eastAsia="MS Mincho" w:hAnsiTheme="minorHAnsi" w:cs="Arial"/>
          <w:sz w:val="22"/>
          <w:szCs w:val="22"/>
          <w:lang w:val="nl-NL" w:eastAsia="ja-JP"/>
        </w:rPr>
        <w:t xml:space="preserve">, 48uur voor, tijdens en 24u na de installatie.  </w:t>
      </w:r>
      <w:r w:rsidR="000D0796">
        <w:rPr>
          <w:rFonts w:asciiTheme="minorHAnsi" w:eastAsia="MS Mincho" w:hAnsiTheme="minorHAnsi" w:cs="Arial"/>
          <w:sz w:val="22"/>
          <w:szCs w:val="22"/>
          <w:lang w:val="nl-NL" w:eastAsia="ja-JP"/>
        </w:rPr>
        <w:t xml:space="preserve">De </w:t>
      </w:r>
      <w:r>
        <w:rPr>
          <w:rFonts w:asciiTheme="minorHAnsi" w:eastAsia="MS Mincho" w:hAnsiTheme="minorHAnsi" w:cs="Arial"/>
          <w:sz w:val="22"/>
          <w:szCs w:val="22"/>
          <w:lang w:val="nl-NL" w:eastAsia="ja-JP"/>
        </w:rPr>
        <w:t xml:space="preserve">relatieve luchtvochtigheid </w:t>
      </w:r>
      <w:r w:rsidR="000D0796">
        <w:rPr>
          <w:rFonts w:asciiTheme="minorHAnsi" w:eastAsia="MS Mincho" w:hAnsiTheme="minorHAnsi" w:cs="Arial"/>
          <w:sz w:val="22"/>
          <w:szCs w:val="22"/>
          <w:lang w:val="nl-NL" w:eastAsia="ja-JP"/>
        </w:rPr>
        <w:t xml:space="preserve">mag maximaal </w:t>
      </w:r>
      <w:r>
        <w:rPr>
          <w:rFonts w:asciiTheme="minorHAnsi" w:eastAsia="MS Mincho" w:hAnsiTheme="minorHAnsi" w:cs="Arial"/>
          <w:sz w:val="22"/>
          <w:szCs w:val="22"/>
          <w:lang w:val="nl-NL" w:eastAsia="ja-JP"/>
        </w:rPr>
        <w:t xml:space="preserve">75% </w:t>
      </w:r>
      <w:r w:rsidR="000D0796">
        <w:rPr>
          <w:rFonts w:asciiTheme="minorHAnsi" w:eastAsia="MS Mincho" w:hAnsiTheme="minorHAnsi" w:cs="Arial"/>
          <w:sz w:val="22"/>
          <w:szCs w:val="22"/>
          <w:lang w:val="nl-NL" w:eastAsia="ja-JP"/>
        </w:rPr>
        <w:t>bedragen</w:t>
      </w:r>
      <w:r>
        <w:rPr>
          <w:rFonts w:asciiTheme="minorHAnsi" w:eastAsia="MS Mincho" w:hAnsiTheme="minorHAnsi" w:cs="Arial"/>
          <w:sz w:val="22"/>
          <w:szCs w:val="22"/>
          <w:lang w:val="nl-NL" w:eastAsia="ja-JP"/>
        </w:rPr>
        <w:t xml:space="preserve">. </w:t>
      </w:r>
      <w:r w:rsidR="00677ED5">
        <w:rPr>
          <w:rFonts w:asciiTheme="minorHAnsi" w:eastAsia="MS Mincho" w:hAnsiTheme="minorHAnsi" w:cs="Arial"/>
          <w:sz w:val="22"/>
          <w:szCs w:val="22"/>
          <w:lang w:val="nl-NL" w:eastAsia="ja-JP"/>
        </w:rPr>
        <w:t xml:space="preserve">  </w:t>
      </w:r>
      <w:r>
        <w:rPr>
          <w:rFonts w:asciiTheme="minorHAnsi" w:eastAsia="MS Mincho" w:hAnsiTheme="minorHAnsi" w:cs="Arial"/>
          <w:sz w:val="22"/>
          <w:szCs w:val="22"/>
          <w:lang w:val="nl-NL" w:eastAsia="ja-JP"/>
        </w:rPr>
        <w:t>Voor de installatie moeten de tapijttegels minstens 24 u lang in open dozen, die niet meer dan 6 dozen hoog worden gestapeld, kunnen acclimatiseren .</w:t>
      </w:r>
    </w:p>
    <w:p w14:paraId="3364EB8B" w14:textId="7B2DE9C9" w:rsidR="007F22E1" w:rsidRDefault="007F22E1" w:rsidP="00FA566F">
      <w:pPr>
        <w:pStyle w:val="TxBrp4"/>
        <w:spacing w:line="276" w:lineRule="auto"/>
        <w:jc w:val="both"/>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Indien de dozen voor plaatsing gestockeerd of vervoerd werden bij temperaturen</w:t>
      </w:r>
      <w:r w:rsidR="00A47ADD">
        <w:rPr>
          <w:rFonts w:asciiTheme="minorHAnsi" w:eastAsia="MS Mincho" w:hAnsiTheme="minorHAnsi" w:cs="Arial"/>
          <w:sz w:val="22"/>
          <w:szCs w:val="22"/>
          <w:lang w:val="nl-NL" w:eastAsia="ja-JP"/>
        </w:rPr>
        <w:t xml:space="preserve"> </w:t>
      </w:r>
      <w:r w:rsidR="002A61C3">
        <w:rPr>
          <w:rFonts w:asciiTheme="minorHAnsi" w:eastAsia="MS Mincho" w:hAnsiTheme="minorHAnsi" w:cs="Arial"/>
          <w:sz w:val="22"/>
          <w:szCs w:val="22"/>
          <w:lang w:val="nl-NL" w:eastAsia="ja-JP"/>
        </w:rPr>
        <w:t xml:space="preserve">lager dan </w:t>
      </w:r>
      <w:r>
        <w:rPr>
          <w:rFonts w:asciiTheme="minorHAnsi" w:eastAsia="MS Mincho" w:hAnsiTheme="minorHAnsi" w:cs="Arial"/>
          <w:sz w:val="22"/>
          <w:szCs w:val="22"/>
          <w:lang w:val="nl-NL" w:eastAsia="ja-JP"/>
        </w:rPr>
        <w:t>10°C dienen deze 48 u te acclimatiseren.</w:t>
      </w:r>
    </w:p>
    <w:p w14:paraId="41AD0C96" w14:textId="77777777" w:rsidR="007F22E1" w:rsidRDefault="007F22E1" w:rsidP="00FA566F">
      <w:pPr>
        <w:pStyle w:val="TxBrp4"/>
        <w:spacing w:line="276" w:lineRule="auto"/>
        <w:jc w:val="both"/>
        <w:rPr>
          <w:rFonts w:asciiTheme="minorHAnsi" w:eastAsia="MS Mincho" w:hAnsiTheme="minorHAnsi" w:cs="Arial"/>
          <w:sz w:val="22"/>
          <w:szCs w:val="22"/>
          <w:lang w:val="nl-NL" w:eastAsia="ja-JP"/>
        </w:rPr>
      </w:pPr>
    </w:p>
    <w:p w14:paraId="26C8AF36" w14:textId="77777777" w:rsidR="007F22E1" w:rsidRDefault="007F22E1" w:rsidP="00FA566F">
      <w:pPr>
        <w:pStyle w:val="TxBrp4"/>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 xml:space="preserve">Zorg voor een minimale vloertemperatuur van 15 °C en een relatieve luchtvochtigheid van maximaal 75%, bij het egaliseren en het verlijmen. De ondervloer moet conform de WTCB adviezen zijn, te weten TV 189 en TV 193 en volledig vrij zijn om de werkzaamheden te kunnen starten. </w:t>
      </w:r>
    </w:p>
    <w:p w14:paraId="7BF6607D" w14:textId="77777777" w:rsidR="007F22E1" w:rsidRPr="00CB71FA" w:rsidRDefault="007F22E1" w:rsidP="00FA566F">
      <w:pPr>
        <w:pStyle w:val="TxBrp4"/>
        <w:spacing w:line="276" w:lineRule="auto"/>
        <w:jc w:val="both"/>
        <w:rPr>
          <w:rFonts w:asciiTheme="minorHAnsi" w:hAnsiTheme="minorHAnsi" w:cs="Arial"/>
          <w:sz w:val="22"/>
          <w:szCs w:val="22"/>
          <w:lang w:val="nl-NL"/>
        </w:rPr>
      </w:pPr>
    </w:p>
    <w:p w14:paraId="35E08C41" w14:textId="4DCA6C43" w:rsidR="007F22E1" w:rsidRPr="00E57CAC" w:rsidRDefault="007F22E1" w:rsidP="00FA566F">
      <w:pPr>
        <w:pStyle w:val="TxBrp4"/>
        <w:spacing w:line="276" w:lineRule="auto"/>
        <w:jc w:val="both"/>
        <w:rPr>
          <w:rFonts w:asciiTheme="minorHAnsi" w:hAnsiTheme="minorHAnsi" w:cs="Arial"/>
          <w:b/>
          <w:bCs/>
          <w:sz w:val="22"/>
          <w:szCs w:val="22"/>
          <w:lang w:val="nl-NL"/>
        </w:rPr>
      </w:pPr>
      <w:r w:rsidRPr="00E57CAC">
        <w:rPr>
          <w:rFonts w:asciiTheme="minorHAnsi" w:hAnsiTheme="minorHAnsi" w:cs="Arial"/>
          <w:b/>
          <w:bCs/>
          <w:sz w:val="22"/>
          <w:szCs w:val="22"/>
          <w:lang w:val="nl-NL"/>
        </w:rPr>
        <w:t>De plaatsing van de vloerbekleding omvat eveneens</w:t>
      </w:r>
      <w:r w:rsidR="00E57CAC" w:rsidRPr="00E57CAC">
        <w:rPr>
          <w:rFonts w:asciiTheme="minorHAnsi" w:hAnsiTheme="minorHAnsi" w:cs="Arial"/>
          <w:b/>
          <w:bCs/>
          <w:sz w:val="22"/>
          <w:szCs w:val="22"/>
          <w:lang w:val="nl-NL"/>
        </w:rPr>
        <w:t xml:space="preserve"> </w:t>
      </w:r>
      <w:r w:rsidRPr="00E57CAC">
        <w:rPr>
          <w:rFonts w:asciiTheme="minorHAnsi" w:hAnsiTheme="minorHAnsi" w:cs="Arial"/>
          <w:b/>
          <w:bCs/>
          <w:sz w:val="22"/>
          <w:szCs w:val="22"/>
          <w:lang w:val="nl-NL"/>
        </w:rPr>
        <w:t>:</w:t>
      </w:r>
    </w:p>
    <w:p w14:paraId="64B34E29" w14:textId="77777777" w:rsidR="00E57CAC" w:rsidRPr="00CB71FA" w:rsidRDefault="00E57CAC" w:rsidP="00FA566F">
      <w:pPr>
        <w:pStyle w:val="TxBrp4"/>
        <w:spacing w:line="276" w:lineRule="auto"/>
        <w:jc w:val="both"/>
        <w:rPr>
          <w:rFonts w:asciiTheme="minorHAnsi" w:hAnsiTheme="minorHAnsi" w:cs="Arial"/>
          <w:sz w:val="22"/>
          <w:szCs w:val="22"/>
          <w:lang w:val="nl-NL"/>
        </w:rPr>
      </w:pPr>
    </w:p>
    <w:p w14:paraId="0271625F" w14:textId="432F1174" w:rsidR="007F22E1" w:rsidRPr="00E57CAC" w:rsidRDefault="007F22E1" w:rsidP="009F7D4C">
      <w:pPr>
        <w:pStyle w:val="TxBrp6"/>
        <w:numPr>
          <w:ilvl w:val="0"/>
          <w:numId w:val="2"/>
        </w:numPr>
        <w:tabs>
          <w:tab w:val="left" w:pos="323"/>
        </w:tabs>
        <w:spacing w:line="276" w:lineRule="auto"/>
        <w:jc w:val="both"/>
        <w:rPr>
          <w:rFonts w:asciiTheme="minorHAnsi" w:hAnsiTheme="minorHAnsi" w:cs="Arial"/>
          <w:sz w:val="22"/>
          <w:szCs w:val="22"/>
          <w:lang w:val="nl-NL"/>
        </w:rPr>
      </w:pPr>
      <w:r w:rsidRPr="00E57CAC">
        <w:rPr>
          <w:rFonts w:asciiTheme="minorHAnsi" w:hAnsiTheme="minorHAnsi" w:cs="Arial"/>
          <w:sz w:val="22"/>
          <w:szCs w:val="22"/>
          <w:lang w:val="nl-NL"/>
        </w:rPr>
        <w:t xml:space="preserve">Het herstellen van zandcement dekvloeren met </w:t>
      </w:r>
      <w:r w:rsidR="009F0EEB">
        <w:rPr>
          <w:rFonts w:asciiTheme="minorHAnsi" w:hAnsiTheme="minorHAnsi" w:cs="Arial"/>
          <w:sz w:val="22"/>
          <w:szCs w:val="22"/>
          <w:lang w:val="nl-NL"/>
        </w:rPr>
        <w:t xml:space="preserve">een </w:t>
      </w:r>
      <w:r w:rsidRPr="00E57CAC">
        <w:rPr>
          <w:rFonts w:asciiTheme="minorHAnsi" w:hAnsiTheme="minorHAnsi" w:cs="Arial"/>
          <w:sz w:val="22"/>
          <w:szCs w:val="22"/>
          <w:lang w:val="nl-NL"/>
        </w:rPr>
        <w:t xml:space="preserve">aangepaste reparatiemortel met een </w:t>
      </w:r>
      <w:r w:rsidR="00A21206">
        <w:rPr>
          <w:rFonts w:asciiTheme="minorHAnsi" w:hAnsiTheme="minorHAnsi" w:cs="Arial"/>
          <w:sz w:val="22"/>
          <w:szCs w:val="22"/>
          <w:lang w:val="nl-NL"/>
        </w:rPr>
        <w:t xml:space="preserve">minimale </w:t>
      </w:r>
      <w:r w:rsidRPr="00E57CAC">
        <w:rPr>
          <w:rFonts w:asciiTheme="minorHAnsi" w:hAnsiTheme="minorHAnsi" w:cs="Arial"/>
          <w:sz w:val="22"/>
          <w:szCs w:val="22"/>
          <w:lang w:val="nl-NL"/>
        </w:rPr>
        <w:t xml:space="preserve">drukvastheid </w:t>
      </w:r>
      <w:r w:rsidR="00A21206">
        <w:rPr>
          <w:rFonts w:asciiTheme="minorHAnsi" w:hAnsiTheme="minorHAnsi" w:cs="Arial"/>
          <w:sz w:val="22"/>
          <w:szCs w:val="22"/>
          <w:lang w:val="nl-NL"/>
        </w:rPr>
        <w:t>van 3</w:t>
      </w:r>
      <w:r w:rsidRPr="00E57CAC">
        <w:rPr>
          <w:rFonts w:asciiTheme="minorHAnsi" w:hAnsiTheme="minorHAnsi" w:cs="Arial"/>
          <w:sz w:val="22"/>
          <w:szCs w:val="22"/>
          <w:lang w:val="nl-NL"/>
        </w:rPr>
        <w:t>0 N/mm</w:t>
      </w:r>
      <w:r w:rsidRPr="00E57CAC">
        <w:rPr>
          <w:rFonts w:asciiTheme="minorHAnsi" w:hAnsiTheme="minorHAnsi" w:cs="Arial"/>
          <w:sz w:val="22"/>
          <w:szCs w:val="22"/>
          <w:vertAlign w:val="superscript"/>
          <w:lang w:val="nl-NL"/>
        </w:rPr>
        <w:t xml:space="preserve">2 </w:t>
      </w:r>
      <w:r w:rsidR="005B4D00">
        <w:rPr>
          <w:rFonts w:asciiTheme="minorHAnsi" w:hAnsiTheme="minorHAnsi" w:cs="Arial"/>
          <w:sz w:val="22"/>
          <w:szCs w:val="22"/>
          <w:lang w:val="nl-NL"/>
        </w:rPr>
        <w:t xml:space="preserve">en </w:t>
      </w:r>
      <w:r w:rsidRPr="00E57CAC">
        <w:rPr>
          <w:rFonts w:asciiTheme="minorHAnsi" w:hAnsiTheme="minorHAnsi" w:cs="Arial"/>
          <w:sz w:val="22"/>
          <w:szCs w:val="22"/>
          <w:lang w:val="nl-NL"/>
        </w:rPr>
        <w:t xml:space="preserve">een </w:t>
      </w:r>
      <w:r w:rsidR="00A21206">
        <w:rPr>
          <w:rFonts w:asciiTheme="minorHAnsi" w:hAnsiTheme="minorHAnsi" w:cs="Arial"/>
          <w:sz w:val="22"/>
          <w:szCs w:val="22"/>
          <w:lang w:val="nl-NL"/>
        </w:rPr>
        <w:t xml:space="preserve">minimale </w:t>
      </w:r>
      <w:r w:rsidRPr="00E57CAC">
        <w:rPr>
          <w:rFonts w:asciiTheme="minorHAnsi" w:hAnsiTheme="minorHAnsi" w:cs="Arial"/>
          <w:sz w:val="22"/>
          <w:szCs w:val="22"/>
          <w:lang w:val="nl-NL"/>
        </w:rPr>
        <w:t xml:space="preserve">buigsterkte </w:t>
      </w:r>
      <w:r w:rsidR="00D1337A">
        <w:rPr>
          <w:rFonts w:asciiTheme="minorHAnsi" w:hAnsiTheme="minorHAnsi" w:cs="Arial"/>
          <w:sz w:val="22"/>
          <w:szCs w:val="22"/>
          <w:lang w:val="nl-NL"/>
        </w:rPr>
        <w:t xml:space="preserve">van </w:t>
      </w:r>
      <w:r w:rsidRPr="00E57CAC">
        <w:rPr>
          <w:rFonts w:asciiTheme="minorHAnsi" w:hAnsiTheme="minorHAnsi" w:cs="Arial"/>
          <w:sz w:val="22"/>
          <w:szCs w:val="22"/>
          <w:lang w:val="nl-NL"/>
        </w:rPr>
        <w:t xml:space="preserve">8 N/mm² </w:t>
      </w:r>
      <w:r w:rsidR="005B4D00">
        <w:rPr>
          <w:rFonts w:asciiTheme="minorHAnsi" w:hAnsiTheme="minorHAnsi" w:cs="Arial"/>
          <w:sz w:val="22"/>
          <w:szCs w:val="22"/>
          <w:lang w:val="nl-NL"/>
        </w:rPr>
        <w:t xml:space="preserve">beide </w:t>
      </w:r>
      <w:r w:rsidRPr="00E57CAC">
        <w:rPr>
          <w:rFonts w:asciiTheme="minorHAnsi" w:hAnsiTheme="minorHAnsi" w:cs="Arial"/>
          <w:sz w:val="22"/>
          <w:szCs w:val="22"/>
          <w:lang w:val="nl-NL"/>
        </w:rPr>
        <w:t>gemeten volgens NEN-EN 13892</w:t>
      </w:r>
      <w:r w:rsidR="00D13A80">
        <w:rPr>
          <w:rFonts w:asciiTheme="minorHAnsi" w:hAnsiTheme="minorHAnsi" w:cs="Arial"/>
          <w:sz w:val="22"/>
          <w:szCs w:val="22"/>
          <w:lang w:val="nl-NL"/>
        </w:rPr>
        <w:t xml:space="preserve">.  </w:t>
      </w:r>
      <w:r w:rsidRPr="00E57CAC">
        <w:rPr>
          <w:rFonts w:asciiTheme="minorHAnsi" w:hAnsiTheme="minorHAnsi" w:cs="Arial"/>
          <w:sz w:val="22"/>
          <w:szCs w:val="22"/>
          <w:lang w:val="nl-NL"/>
        </w:rPr>
        <w:t xml:space="preserve">Deze </w:t>
      </w:r>
      <w:r w:rsidR="00D13A80">
        <w:rPr>
          <w:rFonts w:asciiTheme="minorHAnsi" w:hAnsiTheme="minorHAnsi" w:cs="Arial"/>
          <w:sz w:val="22"/>
          <w:szCs w:val="22"/>
          <w:lang w:val="nl-NL"/>
        </w:rPr>
        <w:t xml:space="preserve">wordt tevens EC1 Plus geclassificeerd en </w:t>
      </w:r>
      <w:r w:rsidR="00FE2EDF">
        <w:rPr>
          <w:rFonts w:asciiTheme="minorHAnsi" w:hAnsiTheme="minorHAnsi" w:cs="Arial"/>
          <w:sz w:val="22"/>
          <w:szCs w:val="22"/>
          <w:lang w:val="nl-NL"/>
        </w:rPr>
        <w:t>is stofarm.</w:t>
      </w:r>
    </w:p>
    <w:p w14:paraId="52D7984C" w14:textId="5C119F19" w:rsidR="007F22E1" w:rsidRPr="00CB71FA" w:rsidRDefault="007F22E1" w:rsidP="00FA566F">
      <w:pPr>
        <w:pStyle w:val="TxBrp6"/>
        <w:numPr>
          <w:ilvl w:val="0"/>
          <w:numId w:val="2"/>
        </w:numPr>
        <w:tabs>
          <w:tab w:val="left" w:pos="323"/>
        </w:tabs>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Het herstellen van anhydriet dekvloeren met</w:t>
      </w:r>
      <w:r w:rsidR="009F0EEB">
        <w:rPr>
          <w:rFonts w:asciiTheme="minorHAnsi" w:hAnsiTheme="minorHAnsi" w:cs="Arial"/>
          <w:sz w:val="22"/>
          <w:szCs w:val="22"/>
          <w:lang w:val="nl-NL"/>
        </w:rPr>
        <w:t xml:space="preserve"> een</w:t>
      </w:r>
      <w:r w:rsidRPr="00CB71FA">
        <w:rPr>
          <w:rFonts w:asciiTheme="minorHAnsi" w:hAnsiTheme="minorHAnsi" w:cs="Arial"/>
          <w:sz w:val="22"/>
          <w:szCs w:val="22"/>
          <w:lang w:val="nl-NL"/>
        </w:rPr>
        <w:t xml:space="preserve"> aangepaste reparatiemortel</w:t>
      </w:r>
      <w:r w:rsidR="00D56CAE">
        <w:rPr>
          <w:rFonts w:asciiTheme="minorHAnsi" w:hAnsiTheme="minorHAnsi" w:cs="Arial"/>
          <w:sz w:val="22"/>
          <w:szCs w:val="22"/>
          <w:lang w:val="nl-NL"/>
        </w:rPr>
        <w:t xml:space="preserve"> met een </w:t>
      </w:r>
      <w:r w:rsidR="00304681">
        <w:rPr>
          <w:rFonts w:asciiTheme="minorHAnsi" w:hAnsiTheme="minorHAnsi" w:cs="Arial"/>
          <w:sz w:val="22"/>
          <w:szCs w:val="22"/>
          <w:lang w:val="nl-NL"/>
        </w:rPr>
        <w:t xml:space="preserve">minimale </w:t>
      </w:r>
      <w:r w:rsidR="00D56CAE">
        <w:rPr>
          <w:rFonts w:asciiTheme="minorHAnsi" w:hAnsiTheme="minorHAnsi" w:cs="Arial"/>
          <w:sz w:val="22"/>
          <w:szCs w:val="22"/>
          <w:lang w:val="nl-NL"/>
        </w:rPr>
        <w:t>drukvastheid van</w:t>
      </w:r>
      <w:r w:rsidR="00304681">
        <w:rPr>
          <w:rFonts w:asciiTheme="minorHAnsi" w:hAnsiTheme="minorHAnsi" w:cs="Arial"/>
          <w:sz w:val="22"/>
          <w:szCs w:val="22"/>
          <w:lang w:val="nl-NL"/>
        </w:rPr>
        <w:t xml:space="preserve"> </w:t>
      </w:r>
      <w:r w:rsidRPr="00CB71FA">
        <w:rPr>
          <w:rFonts w:asciiTheme="minorHAnsi" w:hAnsiTheme="minorHAnsi" w:cs="Arial"/>
          <w:sz w:val="22"/>
          <w:szCs w:val="22"/>
          <w:lang w:val="nl-NL"/>
        </w:rPr>
        <w:t>20</w:t>
      </w:r>
      <w:r w:rsidR="00304681">
        <w:rPr>
          <w:rFonts w:asciiTheme="minorHAnsi" w:hAnsiTheme="minorHAnsi" w:cs="Arial"/>
          <w:sz w:val="22"/>
          <w:szCs w:val="22"/>
          <w:lang w:val="nl-NL"/>
        </w:rPr>
        <w:t xml:space="preserve">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w:t>
      </w:r>
      <w:r w:rsidR="004947D3">
        <w:rPr>
          <w:rFonts w:asciiTheme="minorHAnsi" w:hAnsiTheme="minorHAnsi" w:cs="Arial"/>
          <w:sz w:val="22"/>
          <w:szCs w:val="22"/>
          <w:lang w:val="nl-NL"/>
        </w:rPr>
        <w:t xml:space="preserve">een minimale </w:t>
      </w:r>
      <w:r w:rsidRPr="00CB71FA">
        <w:rPr>
          <w:rFonts w:asciiTheme="minorHAnsi" w:hAnsiTheme="minorHAnsi" w:cs="Arial"/>
          <w:sz w:val="22"/>
          <w:szCs w:val="22"/>
          <w:lang w:val="nl-NL"/>
        </w:rPr>
        <w:t xml:space="preserve">buigsterkte van 8,0 </w:t>
      </w:r>
      <w:r>
        <w:rPr>
          <w:rFonts w:asciiTheme="minorHAnsi" w:hAnsiTheme="minorHAnsi" w:cs="Arial"/>
          <w:sz w:val="22"/>
          <w:szCs w:val="22"/>
          <w:lang w:val="nl-NL"/>
        </w:rPr>
        <w:t>N</w:t>
      </w:r>
      <w:r w:rsidRPr="00CB71FA">
        <w:rPr>
          <w:rFonts w:asciiTheme="minorHAnsi" w:hAnsiTheme="minorHAnsi" w:cs="Arial"/>
          <w:sz w:val="22"/>
          <w:szCs w:val="22"/>
          <w:lang w:val="nl-NL"/>
        </w:rPr>
        <w:t>/mm² volgens NEN-EN 13892</w:t>
      </w:r>
      <w:r w:rsidR="004947D3">
        <w:rPr>
          <w:rFonts w:asciiTheme="minorHAnsi" w:hAnsiTheme="minorHAnsi" w:cs="Arial"/>
          <w:sz w:val="22"/>
          <w:szCs w:val="22"/>
          <w:lang w:val="nl-NL"/>
        </w:rPr>
        <w:t xml:space="preserve">.  </w:t>
      </w:r>
      <w:r w:rsidR="004947D3" w:rsidRPr="00E57CAC">
        <w:rPr>
          <w:rFonts w:asciiTheme="minorHAnsi" w:hAnsiTheme="minorHAnsi" w:cs="Arial"/>
          <w:sz w:val="22"/>
          <w:szCs w:val="22"/>
          <w:lang w:val="nl-NL"/>
        </w:rPr>
        <w:t xml:space="preserve">Deze </w:t>
      </w:r>
      <w:r w:rsidR="004947D3">
        <w:rPr>
          <w:rFonts w:asciiTheme="minorHAnsi" w:hAnsiTheme="minorHAnsi" w:cs="Arial"/>
          <w:sz w:val="22"/>
          <w:szCs w:val="22"/>
          <w:lang w:val="nl-NL"/>
        </w:rPr>
        <w:t xml:space="preserve">wordt tevens EC1 Plus geclassificeerd en </w:t>
      </w:r>
      <w:r w:rsidR="00401A9F">
        <w:rPr>
          <w:rFonts w:asciiTheme="minorHAnsi" w:hAnsiTheme="minorHAnsi" w:cs="Arial"/>
          <w:sz w:val="22"/>
          <w:szCs w:val="22"/>
          <w:lang w:val="nl-NL"/>
        </w:rPr>
        <w:t>is stofarm.</w:t>
      </w:r>
    </w:p>
    <w:p w14:paraId="2D3BC5A4" w14:textId="7DFD3DCC" w:rsidR="007F22E1" w:rsidRPr="00CD70DE" w:rsidRDefault="007F22E1" w:rsidP="00FA566F">
      <w:pPr>
        <w:pStyle w:val="TxBrp6"/>
        <w:numPr>
          <w:ilvl w:val="0"/>
          <w:numId w:val="2"/>
        </w:numPr>
        <w:tabs>
          <w:tab w:val="left" w:pos="323"/>
        </w:tabs>
        <w:spacing w:line="276" w:lineRule="auto"/>
        <w:jc w:val="both"/>
        <w:rPr>
          <w:rFonts w:asciiTheme="minorHAnsi" w:hAnsiTheme="minorHAnsi" w:cs="Arial"/>
          <w:sz w:val="22"/>
          <w:szCs w:val="22"/>
          <w:lang w:val="nl-NL"/>
        </w:rPr>
      </w:pPr>
      <w:r w:rsidRPr="00CD70DE">
        <w:rPr>
          <w:rFonts w:asciiTheme="minorHAnsi" w:hAnsiTheme="minorHAnsi" w:cs="Arial"/>
          <w:sz w:val="22"/>
          <w:szCs w:val="22"/>
          <w:lang w:val="nl-NL"/>
        </w:rPr>
        <w:t>Het controleren volgens de C.M.-methode van het vochtigheidsgehalte van de dekvloer. Voor een hechtende dekvloer moet eveneens het vochtigheidsgehalte bepaald worden van het isolatiebeton en van de draagvloer.</w:t>
      </w:r>
      <w:r w:rsidR="00CD70DE" w:rsidRPr="00CD70DE">
        <w:rPr>
          <w:rFonts w:asciiTheme="minorHAnsi" w:hAnsiTheme="minorHAnsi" w:cs="Arial"/>
          <w:sz w:val="22"/>
          <w:szCs w:val="22"/>
          <w:lang w:val="nl-NL"/>
        </w:rPr>
        <w:t xml:space="preserve">  </w:t>
      </w:r>
      <w:r w:rsidRPr="00CD70DE">
        <w:rPr>
          <w:rFonts w:asciiTheme="minorHAnsi" w:hAnsiTheme="minorHAnsi" w:cs="Arial"/>
          <w:sz w:val="22"/>
          <w:szCs w:val="22"/>
          <w:lang w:val="nl-NL"/>
        </w:rPr>
        <w:t>Het maximaal toegelaten vochtgehalte is 2,0% voor cementgebonden dekvloeren en 0,5% voor anhydriet dekvloeren.</w:t>
      </w:r>
    </w:p>
    <w:p w14:paraId="6919E491" w14:textId="77777777" w:rsidR="007F22E1" w:rsidRPr="00CB71FA" w:rsidRDefault="007F22E1" w:rsidP="00FA566F">
      <w:pPr>
        <w:pStyle w:val="TxBrp5"/>
        <w:numPr>
          <w:ilvl w:val="0"/>
          <w:numId w:val="2"/>
        </w:numPr>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Bij het gebruik van vloerverwarming is het maximaal toegelaten vochtgehalte 1,8% voor cementgebonden dekvloeren en 0,3% voor anhydriet dekvloeren.</w:t>
      </w:r>
    </w:p>
    <w:p w14:paraId="5ED8E516" w14:textId="6298F7F8" w:rsidR="00FA566F" w:rsidRPr="00E57CAC" w:rsidRDefault="007F22E1" w:rsidP="004C06B6">
      <w:pPr>
        <w:pStyle w:val="TxBrp4"/>
        <w:numPr>
          <w:ilvl w:val="0"/>
          <w:numId w:val="5"/>
        </w:numPr>
        <w:spacing w:line="276" w:lineRule="auto"/>
        <w:jc w:val="both"/>
        <w:rPr>
          <w:rFonts w:asciiTheme="minorHAnsi" w:hAnsiTheme="minorHAnsi" w:cs="Arial"/>
          <w:sz w:val="22"/>
          <w:szCs w:val="22"/>
          <w:lang w:val="nl-NL"/>
        </w:rPr>
      </w:pPr>
      <w:r w:rsidRPr="00E57CAC">
        <w:rPr>
          <w:rFonts w:asciiTheme="minorHAnsi" w:hAnsiTheme="minorHAnsi" w:cs="Arial"/>
          <w:sz w:val="22"/>
          <w:szCs w:val="22"/>
          <w:lang w:val="nl-NL"/>
        </w:rPr>
        <w:t>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verwarming weer inschakelen, in stappen van maximaal 5 °C watertemperatuur per dag. De voegen van de chape dienen in de vloerbekleding overgenomen te worden conform de richtlijnen van de TV 241 punt 7.2.5.</w:t>
      </w:r>
    </w:p>
    <w:p w14:paraId="5802999B" w14:textId="7CF5054A" w:rsidR="007F22E1" w:rsidRDefault="007F22E1" w:rsidP="00FA566F">
      <w:pPr>
        <w:pStyle w:val="TxBrp5"/>
        <w:numPr>
          <w:ilvl w:val="0"/>
          <w:numId w:val="2"/>
        </w:numPr>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De dekvloer wordt gereinigd en stofvrij gemaakt alvorens de primer aan te brengen.</w:t>
      </w:r>
    </w:p>
    <w:p w14:paraId="0BC92156" w14:textId="77777777" w:rsidR="004C06B6" w:rsidRPr="00CB71FA" w:rsidRDefault="004C06B6" w:rsidP="004C06B6">
      <w:pPr>
        <w:pStyle w:val="TxBrp5"/>
        <w:spacing w:line="276" w:lineRule="auto"/>
        <w:ind w:left="683" w:firstLine="0"/>
        <w:jc w:val="both"/>
        <w:rPr>
          <w:rFonts w:asciiTheme="minorHAnsi" w:hAnsiTheme="minorHAnsi" w:cs="Arial"/>
          <w:sz w:val="22"/>
          <w:szCs w:val="22"/>
          <w:lang w:val="nl-NL"/>
        </w:rPr>
      </w:pPr>
    </w:p>
    <w:p w14:paraId="76CBB5BC" w14:textId="4E5E4565" w:rsidR="007F22E1" w:rsidRDefault="007F22E1" w:rsidP="00536046">
      <w:pPr>
        <w:pStyle w:val="TxBrp5"/>
        <w:spacing w:line="276" w:lineRule="auto"/>
        <w:ind w:left="683" w:firstLine="0"/>
        <w:jc w:val="both"/>
        <w:rPr>
          <w:rFonts w:asciiTheme="minorHAnsi" w:hAnsiTheme="minorHAnsi" w:cs="Arial"/>
          <w:b/>
          <w:bCs/>
          <w:sz w:val="22"/>
          <w:szCs w:val="22"/>
          <w:lang w:val="nl-NL"/>
        </w:rPr>
      </w:pPr>
      <w:r w:rsidRPr="00FA566F">
        <w:rPr>
          <w:rFonts w:asciiTheme="minorHAnsi" w:hAnsiTheme="minorHAnsi" w:cs="Arial"/>
          <w:b/>
          <w:bCs/>
          <w:sz w:val="22"/>
          <w:szCs w:val="22"/>
          <w:lang w:val="nl-NL"/>
        </w:rPr>
        <w:t>Zandcement dekvloer</w:t>
      </w:r>
      <w:r w:rsidR="0092365E">
        <w:rPr>
          <w:rFonts w:asciiTheme="minorHAnsi" w:hAnsiTheme="minorHAnsi" w:cs="Arial"/>
          <w:b/>
          <w:bCs/>
          <w:sz w:val="22"/>
          <w:szCs w:val="22"/>
          <w:lang w:val="nl-NL"/>
        </w:rPr>
        <w:t>en</w:t>
      </w:r>
      <w:r w:rsidR="00FA566F">
        <w:rPr>
          <w:rFonts w:asciiTheme="minorHAnsi" w:hAnsiTheme="minorHAnsi" w:cs="Arial"/>
          <w:b/>
          <w:bCs/>
          <w:sz w:val="22"/>
          <w:szCs w:val="22"/>
          <w:lang w:val="nl-NL"/>
        </w:rPr>
        <w:t xml:space="preserve"> :</w:t>
      </w:r>
    </w:p>
    <w:p w14:paraId="1C8CD0B1" w14:textId="77777777" w:rsidR="004C06B6" w:rsidRPr="00FA566F" w:rsidRDefault="004C06B6" w:rsidP="004C06B6">
      <w:pPr>
        <w:pStyle w:val="TxBrp5"/>
        <w:spacing w:line="276" w:lineRule="auto"/>
        <w:ind w:left="323" w:firstLine="0"/>
        <w:jc w:val="both"/>
        <w:rPr>
          <w:rFonts w:asciiTheme="minorHAnsi" w:hAnsiTheme="minorHAnsi" w:cs="Arial"/>
          <w:b/>
          <w:bCs/>
          <w:sz w:val="22"/>
          <w:szCs w:val="22"/>
          <w:lang w:val="nl-NL"/>
        </w:rPr>
      </w:pPr>
    </w:p>
    <w:p w14:paraId="0007D2C1" w14:textId="6AAACAC5" w:rsidR="007F22E1" w:rsidRPr="00CB71FA" w:rsidRDefault="007F22E1" w:rsidP="00536046">
      <w:pPr>
        <w:pStyle w:val="TxBrp5"/>
        <w:numPr>
          <w:ilvl w:val="3"/>
          <w:numId w:val="2"/>
        </w:numPr>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 xml:space="preserve">Er wordt steeds een primer aangebracht; de primer is aangepast aan de aard van de dekvloer en aan de aard van de egalisatieproducten. De primer heeft een soortelijk </w:t>
      </w:r>
      <w:r w:rsidRPr="00CB71FA">
        <w:rPr>
          <w:rFonts w:asciiTheme="minorHAnsi" w:hAnsiTheme="minorHAnsi" w:cs="Arial"/>
          <w:sz w:val="22"/>
          <w:szCs w:val="22"/>
          <w:lang w:val="nl-NL"/>
        </w:rPr>
        <w:lastRenderedPageBreak/>
        <w:t>gewicht van 1,01 kg/l en een verbruik van</w:t>
      </w:r>
      <w:r>
        <w:rPr>
          <w:rFonts w:asciiTheme="minorHAnsi" w:hAnsiTheme="minorHAnsi" w:cs="Arial"/>
          <w:sz w:val="22"/>
          <w:szCs w:val="22"/>
          <w:lang w:val="nl-NL"/>
        </w:rPr>
        <w:t xml:space="preserve"> 50-75 gr/m² bij gesloten ondervloeren en</w:t>
      </w:r>
      <w:r w:rsidRPr="00CB71FA">
        <w:rPr>
          <w:rFonts w:asciiTheme="minorHAnsi" w:hAnsiTheme="minorHAnsi" w:cs="Arial"/>
          <w:sz w:val="22"/>
          <w:szCs w:val="22"/>
          <w:lang w:val="nl-NL"/>
        </w:rPr>
        <w:t xml:space="preserve"> 100-200 gr/m²</w:t>
      </w:r>
      <w:r>
        <w:rPr>
          <w:rFonts w:asciiTheme="minorHAnsi" w:hAnsiTheme="minorHAnsi" w:cs="Arial"/>
          <w:sz w:val="22"/>
          <w:szCs w:val="22"/>
          <w:lang w:val="nl-NL"/>
        </w:rPr>
        <w:t xml:space="preserve"> bij zuigende ondervloeren</w:t>
      </w:r>
      <w:r w:rsidR="00D37517">
        <w:rPr>
          <w:rFonts w:asciiTheme="minorHAnsi" w:hAnsiTheme="minorHAnsi" w:cs="Arial"/>
          <w:sz w:val="22"/>
          <w:szCs w:val="22"/>
          <w:lang w:val="nl-NL"/>
        </w:rPr>
        <w:t xml:space="preserve">.  Deze beschikt over het EC1 Plus label alsook het </w:t>
      </w:r>
      <w:r w:rsidR="00846657">
        <w:rPr>
          <w:rFonts w:asciiTheme="minorHAnsi" w:hAnsiTheme="minorHAnsi" w:cs="Arial"/>
          <w:sz w:val="22"/>
          <w:szCs w:val="22"/>
          <w:lang w:val="nl-NL"/>
        </w:rPr>
        <w:t>ECO label.</w:t>
      </w:r>
    </w:p>
    <w:p w14:paraId="472CE77E" w14:textId="6690C0D1" w:rsidR="007F22E1" w:rsidRPr="00CB71FA" w:rsidRDefault="007F22E1" w:rsidP="00FA566F">
      <w:pPr>
        <w:pStyle w:val="TxBrp5"/>
        <w:numPr>
          <w:ilvl w:val="3"/>
          <w:numId w:val="2"/>
        </w:numPr>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Het verplicht egaliseren van de volledige oppervlakte in een minimale laagdikte van 2 mm</w:t>
      </w:r>
      <w:r w:rsidR="001E22F9">
        <w:rPr>
          <w:rFonts w:asciiTheme="minorHAnsi" w:hAnsiTheme="minorHAnsi" w:cs="Arial"/>
          <w:sz w:val="22"/>
          <w:szCs w:val="22"/>
          <w:lang w:val="nl-NL"/>
        </w:rPr>
        <w:t xml:space="preserve"> middels een egaliseermiddel </w:t>
      </w:r>
      <w:r w:rsidRPr="00CB71FA">
        <w:rPr>
          <w:rFonts w:asciiTheme="minorHAnsi" w:hAnsiTheme="minorHAnsi" w:cs="Arial"/>
          <w:sz w:val="22"/>
          <w:szCs w:val="22"/>
          <w:lang w:val="nl-NL"/>
        </w:rPr>
        <w:t xml:space="preserve">met een </w:t>
      </w:r>
      <w:r w:rsidR="00846657">
        <w:rPr>
          <w:rFonts w:asciiTheme="minorHAnsi" w:hAnsiTheme="minorHAnsi" w:cs="Arial"/>
          <w:sz w:val="22"/>
          <w:szCs w:val="22"/>
          <w:lang w:val="nl-NL"/>
        </w:rPr>
        <w:t xml:space="preserve">minimale </w:t>
      </w:r>
      <w:r w:rsidRPr="00CB71FA">
        <w:rPr>
          <w:rFonts w:asciiTheme="minorHAnsi" w:hAnsiTheme="minorHAnsi" w:cs="Arial"/>
          <w:sz w:val="22"/>
          <w:szCs w:val="22"/>
          <w:lang w:val="nl-NL"/>
        </w:rPr>
        <w:t>drukvastheid van</w:t>
      </w:r>
      <w:r w:rsidR="00846657">
        <w:rPr>
          <w:rFonts w:asciiTheme="minorHAnsi" w:hAnsiTheme="minorHAnsi" w:cs="Arial"/>
          <w:sz w:val="22"/>
          <w:szCs w:val="22"/>
          <w:lang w:val="nl-NL"/>
        </w:rPr>
        <w:t xml:space="preserve"> </w:t>
      </w:r>
      <w:r w:rsidRPr="00CB71FA">
        <w:rPr>
          <w:rFonts w:asciiTheme="minorHAnsi" w:hAnsiTheme="minorHAnsi" w:cs="Arial"/>
          <w:sz w:val="22"/>
          <w:szCs w:val="22"/>
          <w:lang w:val="nl-NL"/>
        </w:rPr>
        <w:t xml:space="preserve">34,0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w:t>
      </w:r>
      <w:r w:rsidR="00846657">
        <w:rPr>
          <w:rFonts w:asciiTheme="minorHAnsi" w:hAnsiTheme="minorHAnsi" w:cs="Arial"/>
          <w:sz w:val="22"/>
          <w:szCs w:val="22"/>
          <w:lang w:val="nl-NL"/>
        </w:rPr>
        <w:t xml:space="preserve">minimale </w:t>
      </w:r>
      <w:r w:rsidRPr="00CB71FA">
        <w:rPr>
          <w:rFonts w:asciiTheme="minorHAnsi" w:hAnsiTheme="minorHAnsi" w:cs="Arial"/>
          <w:sz w:val="22"/>
          <w:szCs w:val="22"/>
          <w:lang w:val="nl-NL"/>
        </w:rPr>
        <w:t xml:space="preserve">buigsterkte van 9,0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volgens NEN-EN 13892. </w:t>
      </w:r>
      <w:r w:rsidR="00400C3A">
        <w:rPr>
          <w:rFonts w:asciiTheme="minorHAnsi" w:hAnsiTheme="minorHAnsi" w:cs="Arial"/>
          <w:sz w:val="22"/>
          <w:szCs w:val="22"/>
          <w:lang w:val="nl-NL"/>
        </w:rPr>
        <w:t xml:space="preserve"> </w:t>
      </w:r>
      <w:r w:rsidRPr="00CB71FA">
        <w:rPr>
          <w:rFonts w:asciiTheme="minorHAnsi" w:hAnsiTheme="minorHAnsi" w:cs="Arial"/>
          <w:sz w:val="22"/>
          <w:szCs w:val="22"/>
          <w:lang w:val="nl-NL"/>
        </w:rPr>
        <w:t>Deze zal een verbruik hebben van 1,5 kg/m² per mm laagdikte</w:t>
      </w:r>
      <w:r w:rsidR="007268CD">
        <w:rPr>
          <w:rFonts w:asciiTheme="minorHAnsi" w:hAnsiTheme="minorHAnsi" w:cs="Arial"/>
          <w:sz w:val="22"/>
          <w:szCs w:val="22"/>
          <w:lang w:val="nl-NL"/>
        </w:rPr>
        <w:t xml:space="preserve">.  </w:t>
      </w:r>
      <w:r w:rsidR="006A2105">
        <w:rPr>
          <w:rFonts w:asciiTheme="minorHAnsi" w:hAnsiTheme="minorHAnsi" w:cs="Arial"/>
          <w:sz w:val="22"/>
          <w:szCs w:val="22"/>
          <w:lang w:val="nl-NL"/>
        </w:rPr>
        <w:t>De egalisatie beschikt over het EC1 Plus emissielabel en is stofarm.</w:t>
      </w:r>
    </w:p>
    <w:p w14:paraId="0B81E822" w14:textId="4E6B865A" w:rsidR="007F22E1" w:rsidRPr="00E07FE2" w:rsidRDefault="007F22E1" w:rsidP="00E07FE2">
      <w:pPr>
        <w:pStyle w:val="TxBrp5"/>
        <w:numPr>
          <w:ilvl w:val="3"/>
          <w:numId w:val="2"/>
        </w:numPr>
        <w:spacing w:line="276" w:lineRule="auto"/>
        <w:jc w:val="both"/>
        <w:rPr>
          <w:rFonts w:asciiTheme="minorHAnsi" w:hAnsiTheme="minorHAnsi" w:cs="Arial"/>
          <w:sz w:val="22"/>
          <w:szCs w:val="22"/>
          <w:lang w:val="nl-NL"/>
        </w:rPr>
      </w:pPr>
      <w:r w:rsidRPr="004C06B6">
        <w:rPr>
          <w:rFonts w:asciiTheme="minorHAnsi" w:hAnsiTheme="minorHAnsi" w:cs="Arial"/>
          <w:sz w:val="22"/>
          <w:szCs w:val="22"/>
          <w:lang w:val="nl-NL"/>
        </w:rPr>
        <w:t xml:space="preserve">Bestaande egalisatieproducten die geen primer behoeven </w:t>
      </w:r>
      <w:r w:rsidR="00441BFA">
        <w:rPr>
          <w:rFonts w:asciiTheme="minorHAnsi" w:hAnsiTheme="minorHAnsi" w:cs="Arial"/>
          <w:sz w:val="22"/>
          <w:szCs w:val="22"/>
          <w:lang w:val="nl-NL"/>
        </w:rPr>
        <w:t xml:space="preserve">hebben een </w:t>
      </w:r>
      <w:r w:rsidR="00E07FE2">
        <w:rPr>
          <w:rFonts w:asciiTheme="minorHAnsi" w:hAnsiTheme="minorHAnsi" w:cs="Arial"/>
          <w:sz w:val="22"/>
          <w:szCs w:val="22"/>
          <w:lang w:val="nl-NL"/>
        </w:rPr>
        <w:t xml:space="preserve">minimale </w:t>
      </w:r>
      <w:r w:rsidRPr="004C06B6">
        <w:rPr>
          <w:rFonts w:asciiTheme="minorHAnsi" w:hAnsiTheme="minorHAnsi" w:cs="Arial"/>
          <w:sz w:val="22"/>
          <w:szCs w:val="22"/>
          <w:lang w:val="nl-NL"/>
        </w:rPr>
        <w:t>drukvastheid van 33,0 N/mm² en buigsterkte van 11,0 N/mm² volgens NEN-EN 13892</w:t>
      </w:r>
      <w:r w:rsidR="00E07FE2">
        <w:rPr>
          <w:rFonts w:asciiTheme="minorHAnsi" w:hAnsiTheme="minorHAnsi" w:cs="Arial"/>
          <w:sz w:val="22"/>
          <w:szCs w:val="22"/>
          <w:lang w:val="nl-NL"/>
        </w:rPr>
        <w:t xml:space="preserve">.  </w:t>
      </w:r>
      <w:r w:rsidR="00E07FE2" w:rsidRPr="00CB71FA">
        <w:rPr>
          <w:rFonts w:asciiTheme="minorHAnsi" w:hAnsiTheme="minorHAnsi" w:cs="Arial"/>
          <w:sz w:val="22"/>
          <w:szCs w:val="22"/>
          <w:lang w:val="nl-NL"/>
        </w:rPr>
        <w:t>Deze zal een verbruik hebben van 1,5 kg/m² per mm laagdikte</w:t>
      </w:r>
      <w:r w:rsidR="00E07FE2">
        <w:rPr>
          <w:rFonts w:asciiTheme="minorHAnsi" w:hAnsiTheme="minorHAnsi" w:cs="Arial"/>
          <w:sz w:val="22"/>
          <w:szCs w:val="22"/>
          <w:lang w:val="nl-NL"/>
        </w:rPr>
        <w:t>.  De egalisatie beschikt over het EC1 Plus emissielabel en is stofarm.</w:t>
      </w:r>
    </w:p>
    <w:p w14:paraId="578CA40E" w14:textId="77777777" w:rsidR="00C15E45" w:rsidRPr="004C06B6" w:rsidRDefault="00C15E45" w:rsidP="00C15E45">
      <w:pPr>
        <w:pStyle w:val="TxBrp5"/>
        <w:spacing w:line="276" w:lineRule="auto"/>
        <w:ind w:left="1073" w:firstLine="0"/>
        <w:jc w:val="both"/>
        <w:rPr>
          <w:rFonts w:asciiTheme="minorHAnsi" w:hAnsiTheme="minorHAnsi" w:cs="Arial"/>
          <w:sz w:val="22"/>
          <w:szCs w:val="22"/>
          <w:lang w:val="nl-NL"/>
        </w:rPr>
      </w:pPr>
    </w:p>
    <w:p w14:paraId="11B32656" w14:textId="090414D3" w:rsidR="007F22E1" w:rsidRDefault="007F22E1" w:rsidP="00C15E45">
      <w:pPr>
        <w:pStyle w:val="TxBrp5"/>
        <w:spacing w:line="276" w:lineRule="auto"/>
        <w:ind w:left="683" w:firstLine="0"/>
        <w:jc w:val="both"/>
        <w:rPr>
          <w:rFonts w:asciiTheme="minorHAnsi" w:hAnsiTheme="minorHAnsi" w:cs="Arial"/>
          <w:b/>
          <w:bCs/>
          <w:sz w:val="22"/>
          <w:szCs w:val="22"/>
          <w:lang w:val="nl-NL"/>
        </w:rPr>
      </w:pPr>
      <w:r w:rsidRPr="00FA566F">
        <w:rPr>
          <w:rFonts w:asciiTheme="minorHAnsi" w:hAnsiTheme="minorHAnsi" w:cs="Arial"/>
          <w:b/>
          <w:bCs/>
          <w:sz w:val="22"/>
          <w:szCs w:val="22"/>
          <w:lang w:val="nl-NL"/>
        </w:rPr>
        <w:t>Anhydriet dekvloer</w:t>
      </w:r>
      <w:r w:rsidR="004B135E">
        <w:rPr>
          <w:rFonts w:asciiTheme="minorHAnsi" w:hAnsiTheme="minorHAnsi" w:cs="Arial"/>
          <w:b/>
          <w:bCs/>
          <w:sz w:val="22"/>
          <w:szCs w:val="22"/>
          <w:lang w:val="nl-NL"/>
        </w:rPr>
        <w:t>en</w:t>
      </w:r>
      <w:r w:rsidR="00FA566F">
        <w:rPr>
          <w:rFonts w:asciiTheme="minorHAnsi" w:hAnsiTheme="minorHAnsi" w:cs="Arial"/>
          <w:b/>
          <w:bCs/>
          <w:sz w:val="22"/>
          <w:szCs w:val="22"/>
          <w:lang w:val="nl-NL"/>
        </w:rPr>
        <w:t xml:space="preserve"> :</w:t>
      </w:r>
    </w:p>
    <w:p w14:paraId="5842BC1F" w14:textId="77777777" w:rsidR="00C15E45" w:rsidRPr="00FA566F" w:rsidRDefault="00C15E45" w:rsidP="00C15E45">
      <w:pPr>
        <w:pStyle w:val="TxBrp5"/>
        <w:spacing w:line="276" w:lineRule="auto"/>
        <w:ind w:left="683" w:firstLine="0"/>
        <w:jc w:val="both"/>
        <w:rPr>
          <w:rFonts w:asciiTheme="minorHAnsi" w:hAnsiTheme="minorHAnsi" w:cs="Arial"/>
          <w:b/>
          <w:bCs/>
          <w:sz w:val="22"/>
          <w:szCs w:val="22"/>
          <w:lang w:val="nl-NL"/>
        </w:rPr>
      </w:pPr>
    </w:p>
    <w:p w14:paraId="20D27DBF" w14:textId="5F46D7A3" w:rsidR="007F22E1" w:rsidRPr="00E07FE2" w:rsidRDefault="007F22E1" w:rsidP="00E07FE2">
      <w:pPr>
        <w:pStyle w:val="TxBrp5"/>
        <w:numPr>
          <w:ilvl w:val="3"/>
          <w:numId w:val="2"/>
        </w:numPr>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 xml:space="preserve">Het voorstrijken van de dekvloer uit synthetisch </w:t>
      </w:r>
      <w:r w:rsidRPr="00CB71FA">
        <w:rPr>
          <w:rFonts w:asciiTheme="minorHAnsi" w:hAnsiTheme="minorHAnsi" w:cs="Arial"/>
          <w:sz w:val="22"/>
          <w:szCs w:val="22"/>
          <w:lang w:val="nl-BE"/>
        </w:rPr>
        <w:t>anhydriet</w:t>
      </w:r>
      <w:r w:rsidRPr="00CB71FA">
        <w:rPr>
          <w:rFonts w:asciiTheme="minorHAnsi" w:hAnsiTheme="minorHAnsi" w:cs="Arial"/>
          <w:sz w:val="22"/>
          <w:szCs w:val="22"/>
          <w:lang w:val="nl-NL"/>
        </w:rPr>
        <w:t xml:space="preserve"> met een aangepast voorstrijkmiddel op basis van acrylaatdispersie en een soortelijk gewicht van 1,01 kg/l</w:t>
      </w:r>
      <w:r w:rsidRPr="00F17518">
        <w:rPr>
          <w:rFonts w:asciiTheme="minorHAnsi" w:hAnsiTheme="minorHAnsi" w:cs="Arial"/>
          <w:sz w:val="22"/>
          <w:szCs w:val="22"/>
          <w:lang w:val="nl-NL"/>
        </w:rPr>
        <w:t xml:space="preserve"> </w:t>
      </w:r>
      <w:r w:rsidRPr="00CB71FA">
        <w:rPr>
          <w:rFonts w:asciiTheme="minorHAnsi" w:hAnsiTheme="minorHAnsi" w:cs="Arial"/>
          <w:sz w:val="22"/>
          <w:szCs w:val="22"/>
          <w:lang w:val="nl-NL"/>
        </w:rPr>
        <w:t>en een verbruik van</w:t>
      </w:r>
      <w:r>
        <w:rPr>
          <w:rFonts w:asciiTheme="minorHAnsi" w:hAnsiTheme="minorHAnsi" w:cs="Arial"/>
          <w:sz w:val="22"/>
          <w:szCs w:val="22"/>
          <w:lang w:val="nl-NL"/>
        </w:rPr>
        <w:t xml:space="preserve"> 50-75 gr/m² bij gesloten ondervloeren en</w:t>
      </w:r>
      <w:r w:rsidRPr="00CB71FA">
        <w:rPr>
          <w:rFonts w:asciiTheme="minorHAnsi" w:hAnsiTheme="minorHAnsi" w:cs="Arial"/>
          <w:sz w:val="22"/>
          <w:szCs w:val="22"/>
          <w:lang w:val="nl-NL"/>
        </w:rPr>
        <w:t xml:space="preserve"> 100-200 gr/m²</w:t>
      </w:r>
      <w:r>
        <w:rPr>
          <w:rFonts w:asciiTheme="minorHAnsi" w:hAnsiTheme="minorHAnsi" w:cs="Arial"/>
          <w:sz w:val="22"/>
          <w:szCs w:val="22"/>
          <w:lang w:val="nl-NL"/>
        </w:rPr>
        <w:t xml:space="preserve"> bij zuigende ondervloeren</w:t>
      </w:r>
      <w:r w:rsidR="00E07FE2">
        <w:rPr>
          <w:rFonts w:asciiTheme="minorHAnsi" w:hAnsiTheme="minorHAnsi" w:cs="Arial"/>
          <w:sz w:val="22"/>
          <w:szCs w:val="22"/>
          <w:lang w:val="nl-NL"/>
        </w:rPr>
        <w:t xml:space="preserve">.  </w:t>
      </w:r>
      <w:r w:rsidRPr="00CB71FA">
        <w:rPr>
          <w:rFonts w:asciiTheme="minorHAnsi" w:hAnsiTheme="minorHAnsi" w:cs="Arial"/>
          <w:sz w:val="22"/>
          <w:szCs w:val="22"/>
          <w:lang w:val="nl-NL"/>
        </w:rPr>
        <w:t xml:space="preserve"> </w:t>
      </w:r>
      <w:r w:rsidR="00E07FE2">
        <w:rPr>
          <w:rFonts w:asciiTheme="minorHAnsi" w:hAnsiTheme="minorHAnsi" w:cs="Arial"/>
          <w:sz w:val="22"/>
          <w:szCs w:val="22"/>
          <w:lang w:val="nl-NL"/>
        </w:rPr>
        <w:t>Deze beschikt over het EC1 Plus label alsook het ECO label.</w:t>
      </w:r>
    </w:p>
    <w:p w14:paraId="4A3196EB" w14:textId="29069DF5" w:rsidR="007F22E1" w:rsidRPr="00E22403" w:rsidRDefault="007F22E1" w:rsidP="00E22403">
      <w:pPr>
        <w:pStyle w:val="TxBrp5"/>
        <w:numPr>
          <w:ilvl w:val="3"/>
          <w:numId w:val="2"/>
        </w:numPr>
        <w:spacing w:line="276" w:lineRule="auto"/>
        <w:jc w:val="both"/>
        <w:rPr>
          <w:rFonts w:asciiTheme="minorHAnsi" w:hAnsiTheme="minorHAnsi" w:cs="Arial"/>
          <w:sz w:val="22"/>
          <w:szCs w:val="22"/>
          <w:lang w:val="nl-NL"/>
        </w:rPr>
      </w:pPr>
      <w:r w:rsidRPr="00A47ADD">
        <w:rPr>
          <w:rFonts w:asciiTheme="minorHAnsi" w:hAnsiTheme="minorHAnsi" w:cs="Arial"/>
          <w:sz w:val="22"/>
          <w:szCs w:val="22"/>
          <w:lang w:val="nl-NL"/>
        </w:rPr>
        <w:t>Het verplicht egaliseren van de volledige oppervlakte in een minimale laagdikte van 2 mm, met een egalisatie op basis van Calciumsulfaat</w:t>
      </w:r>
      <w:r w:rsidR="003F648D">
        <w:rPr>
          <w:rFonts w:asciiTheme="minorHAnsi" w:hAnsiTheme="minorHAnsi" w:cs="Arial"/>
          <w:sz w:val="22"/>
          <w:szCs w:val="22"/>
          <w:lang w:val="nl-NL"/>
        </w:rPr>
        <w:t>.  Deze heeft een minimale d</w:t>
      </w:r>
      <w:r w:rsidRPr="00A47ADD">
        <w:rPr>
          <w:rFonts w:asciiTheme="minorHAnsi" w:hAnsiTheme="minorHAnsi" w:cs="Arial"/>
          <w:sz w:val="22"/>
          <w:szCs w:val="22"/>
          <w:lang w:val="nl-NL"/>
        </w:rPr>
        <w:t xml:space="preserve">rukvastheid van 35,0 N/mm² en </w:t>
      </w:r>
      <w:r w:rsidR="000305D4">
        <w:rPr>
          <w:rFonts w:asciiTheme="minorHAnsi" w:hAnsiTheme="minorHAnsi" w:cs="Arial"/>
          <w:sz w:val="22"/>
          <w:szCs w:val="22"/>
          <w:lang w:val="nl-NL"/>
        </w:rPr>
        <w:t xml:space="preserve">een </w:t>
      </w:r>
      <w:r w:rsidRPr="00A47ADD">
        <w:rPr>
          <w:rFonts w:asciiTheme="minorHAnsi" w:hAnsiTheme="minorHAnsi" w:cs="Arial"/>
          <w:sz w:val="22"/>
          <w:szCs w:val="22"/>
          <w:lang w:val="nl-NL"/>
        </w:rPr>
        <w:t>buigsterkte van 9,0 N/mm² volgens NEN-EN 13892</w:t>
      </w:r>
      <w:r w:rsidR="000305D4">
        <w:rPr>
          <w:rFonts w:asciiTheme="minorHAnsi" w:hAnsiTheme="minorHAnsi" w:cs="Arial"/>
          <w:sz w:val="22"/>
          <w:szCs w:val="22"/>
          <w:lang w:val="nl-NL"/>
        </w:rPr>
        <w:t>.</w:t>
      </w:r>
      <w:r w:rsidR="00E22403" w:rsidRPr="00E22403">
        <w:rPr>
          <w:rFonts w:asciiTheme="minorHAnsi" w:hAnsiTheme="minorHAnsi" w:cs="Arial"/>
          <w:sz w:val="22"/>
          <w:szCs w:val="22"/>
          <w:lang w:val="nl-NL"/>
        </w:rPr>
        <w:t xml:space="preserve"> </w:t>
      </w:r>
      <w:r w:rsidR="00E22403">
        <w:rPr>
          <w:rFonts w:asciiTheme="minorHAnsi" w:hAnsiTheme="minorHAnsi" w:cs="Arial"/>
          <w:sz w:val="22"/>
          <w:szCs w:val="22"/>
          <w:lang w:val="nl-NL"/>
        </w:rPr>
        <w:t xml:space="preserve"> De egalisatie beschikt over het EC1 Plus emissielabel en is stofarm.</w:t>
      </w:r>
    </w:p>
    <w:p w14:paraId="15CB416E" w14:textId="77777777" w:rsidR="00536046" w:rsidRPr="00CB71FA" w:rsidRDefault="00536046" w:rsidP="00FA566F">
      <w:pPr>
        <w:pStyle w:val="TxBrp5"/>
        <w:spacing w:line="276" w:lineRule="auto"/>
        <w:ind w:left="1073" w:firstLine="0"/>
        <w:jc w:val="both"/>
        <w:rPr>
          <w:rFonts w:asciiTheme="minorHAnsi" w:hAnsiTheme="minorHAnsi" w:cs="Arial"/>
          <w:sz w:val="22"/>
          <w:szCs w:val="22"/>
          <w:lang w:val="nl-NL"/>
        </w:rPr>
      </w:pPr>
    </w:p>
    <w:p w14:paraId="5ADF11CD" w14:textId="77777777" w:rsidR="007F22E1" w:rsidRPr="00CB71FA" w:rsidRDefault="007F22E1" w:rsidP="00FA566F">
      <w:pPr>
        <w:pStyle w:val="TxBrp5"/>
        <w:numPr>
          <w:ilvl w:val="0"/>
          <w:numId w:val="2"/>
        </w:numPr>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De laagdikte en weerstand van de egalisatie is in functie van de permanente puntbelasting en de aard van het verkeer.</w:t>
      </w:r>
    </w:p>
    <w:p w14:paraId="3ABAD4D1" w14:textId="77777777" w:rsidR="007F22E1" w:rsidRPr="00CB71FA" w:rsidRDefault="007F22E1" w:rsidP="00FA566F">
      <w:pPr>
        <w:pStyle w:val="TxBrp5"/>
        <w:numPr>
          <w:ilvl w:val="0"/>
          <w:numId w:val="2"/>
        </w:numPr>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Voor het bekomen van een effen oppervlakte zal de egalisatielaag worden opgeschuurd.</w:t>
      </w:r>
    </w:p>
    <w:p w14:paraId="2C832C9F" w14:textId="77777777" w:rsidR="007F22E1" w:rsidRPr="00CB71FA" w:rsidRDefault="007F22E1" w:rsidP="00FA566F">
      <w:pPr>
        <w:pStyle w:val="TxBrp5"/>
        <w:numPr>
          <w:ilvl w:val="0"/>
          <w:numId w:val="2"/>
        </w:numPr>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G</w:t>
      </w:r>
      <w:r w:rsidRPr="00CB71FA">
        <w:rPr>
          <w:rFonts w:asciiTheme="minorHAnsi" w:hAnsiTheme="minorHAnsi" w:cs="Arial"/>
          <w:sz w:val="22"/>
          <w:szCs w:val="22"/>
          <w:lang w:val="nl-BE"/>
        </w:rPr>
        <w:t>ebruik in één ruimte bij één kleur, dezelfde batchnum</w:t>
      </w:r>
      <w:r>
        <w:rPr>
          <w:rFonts w:asciiTheme="minorHAnsi" w:hAnsiTheme="minorHAnsi" w:cs="Arial"/>
          <w:sz w:val="22"/>
          <w:szCs w:val="22"/>
          <w:lang w:val="nl-BE"/>
        </w:rPr>
        <w:t>mers</w:t>
      </w:r>
      <w:r w:rsidRPr="00CB71FA">
        <w:rPr>
          <w:rFonts w:asciiTheme="minorHAnsi" w:hAnsiTheme="minorHAnsi" w:cs="Arial"/>
          <w:sz w:val="22"/>
          <w:szCs w:val="22"/>
          <w:lang w:val="nl-BE"/>
        </w:rPr>
        <w:t xml:space="preserve"> om kleurverschillen te voorkomen.</w:t>
      </w:r>
    </w:p>
    <w:p w14:paraId="3F53894F" w14:textId="77777777" w:rsidR="007F22E1" w:rsidRPr="00CB71FA" w:rsidRDefault="007F22E1" w:rsidP="00FA566F">
      <w:pPr>
        <w:pStyle w:val="TxBrp5"/>
        <w:numPr>
          <w:ilvl w:val="0"/>
          <w:numId w:val="1"/>
        </w:numPr>
        <w:spacing w:line="276" w:lineRule="auto"/>
        <w:jc w:val="both"/>
        <w:rPr>
          <w:rFonts w:asciiTheme="minorHAnsi" w:hAnsiTheme="minorHAnsi" w:cs="Arial"/>
          <w:sz w:val="22"/>
          <w:szCs w:val="22"/>
          <w:lang w:val="nl-NL"/>
        </w:rPr>
      </w:pPr>
      <w:r>
        <w:rPr>
          <w:rFonts w:asciiTheme="minorHAnsi" w:hAnsiTheme="minorHAnsi" w:cs="Arial"/>
          <w:sz w:val="22"/>
          <w:szCs w:val="22"/>
          <w:lang w:val="nl-NL"/>
        </w:rPr>
        <w:t xml:space="preserve">De </w:t>
      </w:r>
      <w:r w:rsidRPr="00CB71FA">
        <w:rPr>
          <w:rFonts w:asciiTheme="minorHAnsi" w:hAnsiTheme="minorHAnsi" w:cs="Arial"/>
          <w:sz w:val="22"/>
          <w:szCs w:val="22"/>
          <w:lang w:val="nl-NL"/>
        </w:rPr>
        <w:t>tegels worden geplaats</w:t>
      </w:r>
      <w:r>
        <w:rPr>
          <w:rFonts w:asciiTheme="minorHAnsi" w:hAnsiTheme="minorHAnsi" w:cs="Arial"/>
          <w:sz w:val="22"/>
          <w:szCs w:val="22"/>
          <w:lang w:val="nl-NL"/>
        </w:rPr>
        <w:t>t conform de installatierichtlijnen en volgens het gevraagde patroon.</w:t>
      </w:r>
    </w:p>
    <w:p w14:paraId="24D54144" w14:textId="77777777" w:rsidR="00D84D3B" w:rsidRDefault="007F22E1" w:rsidP="00536046">
      <w:pPr>
        <w:pStyle w:val="TxBrp5"/>
        <w:numPr>
          <w:ilvl w:val="0"/>
          <w:numId w:val="5"/>
        </w:numPr>
        <w:spacing w:line="276" w:lineRule="auto"/>
        <w:jc w:val="both"/>
        <w:rPr>
          <w:rFonts w:asciiTheme="minorHAnsi" w:hAnsiTheme="minorHAnsi" w:cs="Arial"/>
          <w:sz w:val="22"/>
          <w:szCs w:val="22"/>
          <w:lang w:val="nl-NL"/>
        </w:rPr>
      </w:pPr>
      <w:r w:rsidRPr="00536046">
        <w:rPr>
          <w:rFonts w:asciiTheme="minorHAnsi" w:hAnsiTheme="minorHAnsi" w:cs="Arial"/>
          <w:sz w:val="22"/>
          <w:szCs w:val="22"/>
          <w:lang w:val="nl-NL"/>
        </w:rPr>
        <w:t xml:space="preserve">De tegels dienen verlijmd te worden met een daartoe geschikte verhuislijm </w:t>
      </w:r>
      <w:r w:rsidR="004C481C">
        <w:rPr>
          <w:rFonts w:asciiTheme="minorHAnsi" w:hAnsiTheme="minorHAnsi" w:cs="Arial"/>
          <w:sz w:val="22"/>
          <w:szCs w:val="22"/>
          <w:lang w:val="nl-NL"/>
        </w:rPr>
        <w:t xml:space="preserve">met hoge eindkleefkracht </w:t>
      </w:r>
      <w:r w:rsidRPr="00536046">
        <w:rPr>
          <w:rFonts w:asciiTheme="minorHAnsi" w:hAnsiTheme="minorHAnsi" w:cs="Arial"/>
          <w:sz w:val="22"/>
          <w:szCs w:val="22"/>
          <w:lang w:val="nl-NL"/>
        </w:rPr>
        <w:t xml:space="preserve">volgens de richtlijnen van de fabrikant. De lijm </w:t>
      </w:r>
      <w:r w:rsidR="00E07C62">
        <w:rPr>
          <w:rFonts w:asciiTheme="minorHAnsi" w:hAnsiTheme="minorHAnsi" w:cs="Arial"/>
          <w:sz w:val="22"/>
          <w:szCs w:val="22"/>
          <w:lang w:val="nl-NL"/>
        </w:rPr>
        <w:t>op basis van a</w:t>
      </w:r>
      <w:r w:rsidRPr="00536046">
        <w:rPr>
          <w:rFonts w:asciiTheme="minorHAnsi" w:hAnsiTheme="minorHAnsi" w:cs="Arial"/>
          <w:sz w:val="22"/>
          <w:szCs w:val="22"/>
          <w:lang w:val="nl-NL"/>
        </w:rPr>
        <w:t xml:space="preserve">crylaatdispersie, heeft een soortelijk gewicht van 1,04 kg/l en een verbruik van 50-100 gr/m² </w:t>
      </w:r>
      <w:r w:rsidR="00E07C62">
        <w:rPr>
          <w:rFonts w:asciiTheme="minorHAnsi" w:hAnsiTheme="minorHAnsi" w:cs="Arial"/>
          <w:sz w:val="22"/>
          <w:szCs w:val="22"/>
          <w:lang w:val="nl-NL"/>
        </w:rPr>
        <w:t xml:space="preserve">bij </w:t>
      </w:r>
      <w:r w:rsidRPr="00536046">
        <w:rPr>
          <w:rFonts w:asciiTheme="minorHAnsi" w:hAnsiTheme="minorHAnsi" w:cs="Arial"/>
          <w:sz w:val="22"/>
          <w:szCs w:val="22"/>
          <w:lang w:val="nl-NL"/>
        </w:rPr>
        <w:t xml:space="preserve">gesloten ondergronden en 100-150 gr/m² </w:t>
      </w:r>
      <w:r w:rsidR="00E07C62">
        <w:rPr>
          <w:rFonts w:asciiTheme="minorHAnsi" w:hAnsiTheme="minorHAnsi" w:cs="Arial"/>
          <w:sz w:val="22"/>
          <w:szCs w:val="22"/>
          <w:lang w:val="nl-NL"/>
        </w:rPr>
        <w:t>bij</w:t>
      </w:r>
      <w:r w:rsidRPr="00536046">
        <w:rPr>
          <w:rFonts w:asciiTheme="minorHAnsi" w:hAnsiTheme="minorHAnsi" w:cs="Arial"/>
          <w:sz w:val="22"/>
          <w:szCs w:val="22"/>
          <w:lang w:val="nl-NL"/>
        </w:rPr>
        <w:t xml:space="preserve"> poreuze ondergronden. </w:t>
      </w:r>
      <w:r w:rsidR="001726D1">
        <w:rPr>
          <w:rFonts w:asciiTheme="minorHAnsi" w:hAnsiTheme="minorHAnsi" w:cs="Arial"/>
          <w:sz w:val="22"/>
          <w:szCs w:val="22"/>
          <w:lang w:val="nl-NL"/>
        </w:rPr>
        <w:t xml:space="preserve">De fixeerlijm beschikt over het EC1 Plus emissielabel.  </w:t>
      </w:r>
    </w:p>
    <w:p w14:paraId="361521EA" w14:textId="7476B469" w:rsidR="007F22E1" w:rsidRPr="00536046" w:rsidRDefault="007F22E1" w:rsidP="006B6047">
      <w:pPr>
        <w:pStyle w:val="TxBrp5"/>
        <w:numPr>
          <w:ilvl w:val="0"/>
          <w:numId w:val="5"/>
        </w:numPr>
        <w:spacing w:line="276" w:lineRule="auto"/>
        <w:jc w:val="both"/>
        <w:rPr>
          <w:rFonts w:asciiTheme="minorHAnsi" w:hAnsiTheme="minorHAnsi" w:cs="Arial"/>
          <w:sz w:val="22"/>
          <w:szCs w:val="22"/>
          <w:lang w:val="nl-NL"/>
        </w:rPr>
      </w:pPr>
      <w:r w:rsidRPr="00536046">
        <w:rPr>
          <w:rFonts w:asciiTheme="minorHAnsi" w:hAnsiTheme="minorHAnsi" w:cs="Arial"/>
          <w:iCs/>
          <w:color w:val="000000"/>
          <w:sz w:val="22"/>
          <w:szCs w:val="22"/>
          <w:lang w:val="nl-NL"/>
        </w:rPr>
        <w:t xml:space="preserve">Het lijmbed dient volledig transparant opgedroogd te zijn alvorens de tegels geplaatst </w:t>
      </w:r>
      <w:r w:rsidR="00D84D3B">
        <w:rPr>
          <w:rFonts w:asciiTheme="minorHAnsi" w:hAnsiTheme="minorHAnsi" w:cs="Arial"/>
          <w:iCs/>
          <w:color w:val="000000"/>
          <w:sz w:val="22"/>
          <w:szCs w:val="22"/>
          <w:lang w:val="nl-NL"/>
        </w:rPr>
        <w:t xml:space="preserve">mogen </w:t>
      </w:r>
      <w:r w:rsidRPr="00536046">
        <w:rPr>
          <w:rFonts w:asciiTheme="minorHAnsi" w:hAnsiTheme="minorHAnsi" w:cs="Arial"/>
          <w:iCs/>
          <w:color w:val="000000"/>
          <w:sz w:val="22"/>
          <w:szCs w:val="22"/>
          <w:lang w:val="nl-NL"/>
        </w:rPr>
        <w:t>worden</w:t>
      </w:r>
      <w:r w:rsidR="00D84D3B">
        <w:rPr>
          <w:rFonts w:asciiTheme="minorHAnsi" w:hAnsiTheme="minorHAnsi" w:cs="Arial"/>
          <w:iCs/>
          <w:color w:val="000000"/>
          <w:sz w:val="22"/>
          <w:szCs w:val="22"/>
          <w:lang w:val="nl-NL"/>
        </w:rPr>
        <w:t xml:space="preserve">.  Nadien worden de tegels </w:t>
      </w:r>
      <w:r w:rsidRPr="00536046">
        <w:rPr>
          <w:rFonts w:asciiTheme="minorHAnsi" w:hAnsiTheme="minorHAnsi" w:cs="Arial"/>
          <w:iCs/>
          <w:color w:val="000000"/>
          <w:sz w:val="22"/>
          <w:szCs w:val="22"/>
          <w:lang w:val="nl-NL"/>
        </w:rPr>
        <w:t>zorgvuldig aangewalst.</w:t>
      </w:r>
    </w:p>
    <w:p w14:paraId="63C2D437" w14:textId="77777777" w:rsidR="007F22E1" w:rsidRPr="00CB71FA" w:rsidRDefault="007F22E1" w:rsidP="006B6047">
      <w:pPr>
        <w:pStyle w:val="TxBrp5"/>
        <w:numPr>
          <w:ilvl w:val="0"/>
          <w:numId w:val="2"/>
        </w:numPr>
        <w:spacing w:line="276" w:lineRule="auto"/>
        <w:jc w:val="both"/>
        <w:rPr>
          <w:rFonts w:asciiTheme="minorHAnsi" w:hAnsiTheme="minorHAnsi" w:cs="Arial"/>
          <w:sz w:val="22"/>
          <w:szCs w:val="22"/>
          <w:lang w:val="nl-NL"/>
        </w:rPr>
      </w:pPr>
      <w:r w:rsidRPr="00CB71FA">
        <w:rPr>
          <w:rFonts w:asciiTheme="minorHAnsi" w:hAnsiTheme="minorHAnsi" w:cs="Arial"/>
          <w:iCs/>
          <w:color w:val="000000"/>
          <w:sz w:val="22"/>
          <w:szCs w:val="22"/>
          <w:lang w:val="nl-NL"/>
        </w:rPr>
        <w:t>Bij extreem zware belasting is een vast verlijming aanbevolen.</w:t>
      </w:r>
    </w:p>
    <w:p w14:paraId="44543A64" w14:textId="4EB54168" w:rsidR="007F22E1" w:rsidRPr="00CB71FA" w:rsidRDefault="00381A17" w:rsidP="006B6047">
      <w:pPr>
        <w:pStyle w:val="TxBrp5"/>
        <w:numPr>
          <w:ilvl w:val="0"/>
          <w:numId w:val="1"/>
        </w:numPr>
        <w:spacing w:line="276" w:lineRule="auto"/>
        <w:jc w:val="both"/>
        <w:rPr>
          <w:rFonts w:asciiTheme="minorHAnsi" w:hAnsiTheme="minorHAnsi" w:cs="Arial"/>
          <w:sz w:val="22"/>
          <w:szCs w:val="22"/>
          <w:lang w:val="nl-NL"/>
        </w:rPr>
      </w:pPr>
      <w:r>
        <w:rPr>
          <w:rFonts w:asciiTheme="minorHAnsi" w:hAnsiTheme="minorHAnsi" w:cs="Arial"/>
          <w:sz w:val="22"/>
          <w:szCs w:val="22"/>
          <w:lang w:val="nl-NL"/>
        </w:rPr>
        <w:t>Het proper maken van de ruimte en het reinigen van de tapijttegels</w:t>
      </w:r>
      <w:r w:rsidR="00CC029E">
        <w:rPr>
          <w:rFonts w:asciiTheme="minorHAnsi" w:hAnsiTheme="minorHAnsi" w:cs="Arial"/>
          <w:sz w:val="22"/>
          <w:szCs w:val="22"/>
          <w:lang w:val="nl-NL"/>
        </w:rPr>
        <w:t xml:space="preserve">, </w:t>
      </w:r>
      <w:r w:rsidR="007F22E1" w:rsidRPr="00CB71FA">
        <w:rPr>
          <w:rFonts w:asciiTheme="minorHAnsi" w:hAnsiTheme="minorHAnsi" w:cs="Arial"/>
          <w:sz w:val="22"/>
          <w:szCs w:val="22"/>
          <w:lang w:val="nl-NL"/>
        </w:rPr>
        <w:t xml:space="preserve">inbegrepen het verwijderen van de </w:t>
      </w:r>
      <w:r w:rsidR="00EE7742">
        <w:rPr>
          <w:rFonts w:asciiTheme="minorHAnsi" w:hAnsiTheme="minorHAnsi" w:cs="Arial"/>
          <w:sz w:val="22"/>
          <w:szCs w:val="22"/>
          <w:lang w:val="nl-NL"/>
        </w:rPr>
        <w:t>o</w:t>
      </w:r>
      <w:r w:rsidR="007F22E1" w:rsidRPr="00CB71FA">
        <w:rPr>
          <w:rFonts w:asciiTheme="minorHAnsi" w:hAnsiTheme="minorHAnsi" w:cs="Arial"/>
          <w:sz w:val="22"/>
          <w:szCs w:val="22"/>
          <w:lang w:val="nl-NL"/>
        </w:rPr>
        <w:t>vertollige kit</w:t>
      </w:r>
      <w:r w:rsidR="006271AC">
        <w:rPr>
          <w:rFonts w:asciiTheme="minorHAnsi" w:hAnsiTheme="minorHAnsi" w:cs="Arial"/>
          <w:sz w:val="22"/>
          <w:szCs w:val="22"/>
          <w:lang w:val="nl-NL"/>
        </w:rPr>
        <w:t>resten</w:t>
      </w:r>
      <w:r w:rsidR="007F22E1" w:rsidRPr="00CB71FA">
        <w:rPr>
          <w:rFonts w:asciiTheme="minorHAnsi" w:hAnsiTheme="minorHAnsi" w:cs="Arial"/>
          <w:sz w:val="22"/>
          <w:szCs w:val="22"/>
          <w:lang w:val="nl-NL"/>
        </w:rPr>
        <w:t>.</w:t>
      </w:r>
    </w:p>
    <w:p w14:paraId="6E50E432" w14:textId="77777777" w:rsidR="007F22E1" w:rsidRPr="00CB71FA" w:rsidRDefault="007F22E1" w:rsidP="006B6047">
      <w:pPr>
        <w:pStyle w:val="TxBrp5"/>
        <w:numPr>
          <w:ilvl w:val="0"/>
          <w:numId w:val="2"/>
        </w:numPr>
        <w:spacing w:line="276" w:lineRule="auto"/>
        <w:jc w:val="both"/>
        <w:rPr>
          <w:rFonts w:asciiTheme="minorHAnsi" w:hAnsiTheme="minorHAnsi" w:cs="Arial"/>
          <w:sz w:val="22"/>
          <w:szCs w:val="22"/>
          <w:lang w:val="nl-NL"/>
        </w:rPr>
      </w:pPr>
      <w:r w:rsidRPr="00CB71FA">
        <w:rPr>
          <w:rFonts w:asciiTheme="minorHAnsi" w:hAnsiTheme="minorHAnsi" w:cs="Arial"/>
          <w:sz w:val="22"/>
          <w:szCs w:val="22"/>
          <w:lang w:val="nl-NL"/>
        </w:rPr>
        <w:t xml:space="preserve">De </w:t>
      </w:r>
      <w:r>
        <w:rPr>
          <w:rFonts w:asciiTheme="minorHAnsi" w:hAnsiTheme="minorHAnsi" w:cs="Arial"/>
          <w:iCs/>
          <w:color w:val="000000"/>
          <w:sz w:val="22"/>
          <w:szCs w:val="22"/>
          <w:lang w:val="nl-NL"/>
        </w:rPr>
        <w:t>tegels</w:t>
      </w:r>
      <w:r w:rsidRPr="00CB71FA">
        <w:rPr>
          <w:rFonts w:asciiTheme="minorHAnsi" w:hAnsiTheme="minorHAnsi" w:cs="Arial"/>
          <w:iCs/>
          <w:color w:val="000000"/>
          <w:sz w:val="22"/>
          <w:szCs w:val="22"/>
          <w:lang w:val="nl-NL"/>
        </w:rPr>
        <w:t xml:space="preserve"> </w:t>
      </w:r>
      <w:r>
        <w:rPr>
          <w:rFonts w:asciiTheme="minorHAnsi" w:hAnsiTheme="minorHAnsi" w:cs="Arial"/>
          <w:sz w:val="22"/>
          <w:szCs w:val="22"/>
          <w:lang w:val="nl-NL"/>
        </w:rPr>
        <w:t>worden</w:t>
      </w:r>
      <w:r w:rsidRPr="00CB71FA">
        <w:rPr>
          <w:rFonts w:asciiTheme="minorHAnsi" w:hAnsiTheme="minorHAnsi" w:cs="Arial"/>
          <w:sz w:val="22"/>
          <w:szCs w:val="22"/>
          <w:lang w:val="nl-NL"/>
        </w:rPr>
        <w:t xml:space="preserve"> tegen de wand afgewerkt in functie van de gekozen plint.</w:t>
      </w:r>
    </w:p>
    <w:p w14:paraId="1A00980E" w14:textId="77777777" w:rsidR="00FA566F" w:rsidRDefault="00FA566F" w:rsidP="006B6047">
      <w:pPr>
        <w:pStyle w:val="TxBrp4"/>
        <w:spacing w:line="240" w:lineRule="auto"/>
        <w:jc w:val="both"/>
        <w:rPr>
          <w:rFonts w:asciiTheme="minorHAnsi" w:hAnsiTheme="minorHAnsi" w:cs="Arial"/>
          <w:sz w:val="22"/>
          <w:szCs w:val="22"/>
          <w:u w:val="single"/>
          <w:lang w:val="nl-NL"/>
        </w:rPr>
      </w:pPr>
    </w:p>
    <w:p w14:paraId="63CAA190" w14:textId="32E1C2F2" w:rsidR="007F22E1" w:rsidRPr="00621148" w:rsidRDefault="007F22E1" w:rsidP="006B6047">
      <w:pPr>
        <w:pStyle w:val="TxBrp4"/>
        <w:spacing w:line="240" w:lineRule="auto"/>
        <w:jc w:val="both"/>
        <w:rPr>
          <w:rFonts w:asciiTheme="minorHAnsi" w:hAnsiTheme="minorHAnsi" w:cs="Arial"/>
          <w:sz w:val="22"/>
          <w:szCs w:val="22"/>
          <w:u w:val="single"/>
          <w:lang w:val="nl-NL"/>
        </w:rPr>
      </w:pPr>
      <w:r w:rsidRPr="00621148">
        <w:rPr>
          <w:rFonts w:asciiTheme="minorHAnsi" w:hAnsiTheme="minorHAnsi" w:cs="Arial"/>
          <w:sz w:val="22"/>
          <w:szCs w:val="22"/>
          <w:u w:val="single"/>
          <w:lang w:val="nl-NL"/>
        </w:rPr>
        <w:t>Bescherming</w:t>
      </w:r>
    </w:p>
    <w:p w14:paraId="6FA4FA22" w14:textId="77777777" w:rsidR="007F22E1" w:rsidRPr="00621148" w:rsidRDefault="007F22E1" w:rsidP="006B6047">
      <w:pPr>
        <w:pStyle w:val="TxBrp4"/>
        <w:spacing w:line="240" w:lineRule="auto"/>
        <w:jc w:val="both"/>
        <w:rPr>
          <w:rFonts w:asciiTheme="minorHAnsi" w:hAnsiTheme="minorHAnsi" w:cs="Arial"/>
          <w:sz w:val="22"/>
          <w:szCs w:val="22"/>
          <w:u w:val="single"/>
          <w:lang w:val="nl-NL"/>
        </w:rPr>
      </w:pPr>
    </w:p>
    <w:p w14:paraId="1C08B3C8" w14:textId="4FB760F6" w:rsidR="007F22E1" w:rsidRDefault="007F22E1" w:rsidP="006B6047">
      <w:pPr>
        <w:jc w:val="both"/>
        <w:rPr>
          <w:rFonts w:eastAsia="MS Mincho" w:cs="ArialMT"/>
          <w:lang w:val="nl-NL" w:eastAsia="ja-JP"/>
        </w:rPr>
      </w:pPr>
      <w:r w:rsidRPr="00621148">
        <w:rPr>
          <w:rFonts w:eastAsia="MS Mincho" w:cs="ArialMT"/>
          <w:lang w:val="nl-NL" w:eastAsia="ja-JP"/>
        </w:rPr>
        <w:lastRenderedPageBreak/>
        <w:t>De vloerbekleding dient gedurende de volledige duur van de werfwerkzaamheden beschermd te</w:t>
      </w:r>
      <w:r>
        <w:rPr>
          <w:rFonts w:eastAsia="MS Mincho" w:cs="ArialMT"/>
          <w:lang w:val="nl-NL" w:eastAsia="ja-JP"/>
        </w:rPr>
        <w:t xml:space="preserve"> </w:t>
      </w:r>
      <w:r w:rsidRPr="00621148">
        <w:rPr>
          <w:rFonts w:eastAsia="MS Mincho" w:cs="ArialMT"/>
          <w:lang w:val="nl-NL" w:eastAsia="ja-JP"/>
        </w:rPr>
        <w:t>worden. De aannemer kiest hiertoe een aangepaste beschermfolie of gelijkwaardig, in functie</w:t>
      </w:r>
      <w:r w:rsidR="006271AC">
        <w:rPr>
          <w:rFonts w:eastAsia="MS Mincho" w:cs="ArialMT"/>
          <w:lang w:val="nl-NL" w:eastAsia="ja-JP"/>
        </w:rPr>
        <w:t xml:space="preserve"> </w:t>
      </w:r>
      <w:r w:rsidRPr="00621148">
        <w:rPr>
          <w:rFonts w:eastAsia="MS Mincho" w:cs="ArialMT"/>
          <w:lang w:val="nl-NL" w:eastAsia="ja-JP"/>
        </w:rPr>
        <w:t xml:space="preserve">van de te verwachten belasting en </w:t>
      </w:r>
      <w:r w:rsidR="006271AC">
        <w:rPr>
          <w:rFonts w:eastAsia="MS Mincho" w:cs="ArialMT"/>
          <w:lang w:val="nl-NL" w:eastAsia="ja-JP"/>
        </w:rPr>
        <w:t xml:space="preserve">het </w:t>
      </w:r>
      <w:r w:rsidRPr="00621148">
        <w:rPr>
          <w:rFonts w:eastAsia="MS Mincho" w:cs="ArialMT"/>
          <w:lang w:val="nl-NL" w:eastAsia="ja-JP"/>
        </w:rPr>
        <w:t xml:space="preserve">werfverkeer. </w:t>
      </w:r>
      <w:r w:rsidR="006B6047">
        <w:rPr>
          <w:rFonts w:eastAsia="MS Mincho" w:cs="ArialMT"/>
          <w:lang w:val="nl-NL" w:eastAsia="ja-JP"/>
        </w:rPr>
        <w:t xml:space="preserve"> </w:t>
      </w:r>
      <w:r w:rsidRPr="00621148">
        <w:rPr>
          <w:rFonts w:eastAsia="MS Mincho" w:cs="ArialMT"/>
          <w:lang w:val="nl-NL" w:eastAsia="ja-JP"/>
        </w:rPr>
        <w:t xml:space="preserve">Doel is het behouden van het nieuwe karakter van de vloerbekleding, zonder krassen of andere mechanische </w:t>
      </w:r>
      <w:r w:rsidR="006B6047">
        <w:rPr>
          <w:rFonts w:eastAsia="MS Mincho" w:cs="ArialMT"/>
          <w:lang w:val="nl-NL" w:eastAsia="ja-JP"/>
        </w:rPr>
        <w:t>b</w:t>
      </w:r>
      <w:r w:rsidRPr="00621148">
        <w:rPr>
          <w:rFonts w:eastAsia="MS Mincho" w:cs="ArialMT"/>
          <w:lang w:val="nl-NL" w:eastAsia="ja-JP"/>
        </w:rPr>
        <w:t>eschadigingen.</w:t>
      </w:r>
    </w:p>
    <w:p w14:paraId="27B931CE" w14:textId="0DC70C71" w:rsidR="007F22E1" w:rsidRPr="00621148" w:rsidRDefault="007F22E1" w:rsidP="006B6047">
      <w:pPr>
        <w:jc w:val="both"/>
        <w:rPr>
          <w:rFonts w:cs="Arial"/>
          <w:u w:val="single"/>
          <w:lang w:val="nl-NL"/>
        </w:rPr>
      </w:pPr>
      <w:r w:rsidRPr="00621148">
        <w:rPr>
          <w:rFonts w:cs="Arial"/>
          <w:u w:val="single"/>
          <w:lang w:val="nl-NL"/>
        </w:rPr>
        <w:t>Onderhoud &amp; vloerverzorging</w:t>
      </w:r>
    </w:p>
    <w:p w14:paraId="6E941F09" w14:textId="60688C09" w:rsidR="007F22E1" w:rsidRPr="00621148" w:rsidRDefault="008A630C" w:rsidP="006B6047">
      <w:pPr>
        <w:pStyle w:val="TxBrp4"/>
        <w:spacing w:line="240" w:lineRule="auto"/>
        <w:jc w:val="both"/>
        <w:rPr>
          <w:rFonts w:asciiTheme="minorHAnsi" w:hAnsiTheme="minorHAnsi" w:cs="Arial"/>
          <w:sz w:val="22"/>
          <w:szCs w:val="22"/>
          <w:lang w:val="nl-NL"/>
        </w:rPr>
      </w:pPr>
      <w:r>
        <w:rPr>
          <w:rFonts w:asciiTheme="minorHAnsi" w:hAnsiTheme="minorHAnsi" w:cs="Arial"/>
          <w:sz w:val="22"/>
          <w:szCs w:val="22"/>
          <w:lang w:val="nl-NL"/>
        </w:rPr>
        <w:t>De t</w:t>
      </w:r>
      <w:r w:rsidR="007F22E1" w:rsidRPr="00621148">
        <w:rPr>
          <w:rFonts w:asciiTheme="minorHAnsi" w:hAnsiTheme="minorHAnsi" w:cs="Arial"/>
          <w:sz w:val="22"/>
          <w:szCs w:val="22"/>
          <w:lang w:val="nl-NL"/>
        </w:rPr>
        <w:t>echnische fiche met schoonmaakinstructies dient bezorgd te worden aan de architect en</w:t>
      </w:r>
      <w:r w:rsidR="00836B26">
        <w:rPr>
          <w:rFonts w:asciiTheme="minorHAnsi" w:hAnsiTheme="minorHAnsi" w:cs="Arial"/>
          <w:sz w:val="22"/>
          <w:szCs w:val="22"/>
          <w:lang w:val="nl-NL"/>
        </w:rPr>
        <w:t xml:space="preserve"> de </w:t>
      </w:r>
      <w:r w:rsidR="007F22E1" w:rsidRPr="00621148">
        <w:rPr>
          <w:rFonts w:asciiTheme="minorHAnsi" w:hAnsiTheme="minorHAnsi" w:cs="Arial"/>
          <w:sz w:val="22"/>
          <w:szCs w:val="22"/>
          <w:lang w:val="nl-NL"/>
        </w:rPr>
        <w:t xml:space="preserve"> bouwheer tijdens de werfvergadering.</w:t>
      </w:r>
      <w:r w:rsidR="005D469D">
        <w:rPr>
          <w:rFonts w:asciiTheme="minorHAnsi" w:hAnsiTheme="minorHAnsi" w:cs="Arial"/>
          <w:sz w:val="22"/>
          <w:szCs w:val="22"/>
          <w:lang w:val="nl-NL"/>
        </w:rPr>
        <w:t xml:space="preserve">  </w:t>
      </w:r>
      <w:r w:rsidR="006234EB">
        <w:rPr>
          <w:rFonts w:asciiTheme="minorHAnsi" w:hAnsiTheme="minorHAnsi" w:cs="Arial"/>
          <w:sz w:val="22"/>
          <w:szCs w:val="22"/>
          <w:lang w:val="nl-NL"/>
        </w:rPr>
        <w:t xml:space="preserve">De reinigings- en onderhoudsinstructies </w:t>
      </w:r>
      <w:r w:rsidR="00434D91">
        <w:rPr>
          <w:rFonts w:asciiTheme="minorHAnsi" w:hAnsiTheme="minorHAnsi" w:cs="Arial"/>
          <w:sz w:val="22"/>
          <w:szCs w:val="22"/>
          <w:lang w:val="nl-NL"/>
        </w:rPr>
        <w:t xml:space="preserve">van de fabrikant moeten accuraat opgevolgd worden in </w:t>
      </w:r>
      <w:r>
        <w:rPr>
          <w:rFonts w:asciiTheme="minorHAnsi" w:hAnsiTheme="minorHAnsi" w:cs="Arial"/>
          <w:sz w:val="22"/>
          <w:szCs w:val="22"/>
          <w:lang w:val="nl-NL"/>
        </w:rPr>
        <w:t xml:space="preserve">functie van de </w:t>
      </w:r>
      <w:r w:rsidR="005D469D">
        <w:rPr>
          <w:rFonts w:asciiTheme="minorHAnsi" w:hAnsiTheme="minorHAnsi" w:cs="Arial"/>
          <w:sz w:val="22"/>
          <w:szCs w:val="22"/>
          <w:lang w:val="nl-NL"/>
        </w:rPr>
        <w:t xml:space="preserve">geldigheid van de </w:t>
      </w:r>
      <w:r>
        <w:rPr>
          <w:rFonts w:asciiTheme="minorHAnsi" w:hAnsiTheme="minorHAnsi" w:cs="Arial"/>
          <w:sz w:val="22"/>
          <w:szCs w:val="22"/>
          <w:lang w:val="nl-NL"/>
        </w:rPr>
        <w:t xml:space="preserve">garantieregeling.  </w:t>
      </w:r>
    </w:p>
    <w:p w14:paraId="5E0867B8" w14:textId="77777777" w:rsidR="007F22E1" w:rsidRPr="00621148" w:rsidRDefault="007F22E1" w:rsidP="006B6047">
      <w:pPr>
        <w:pStyle w:val="TxBrp4"/>
        <w:spacing w:line="240" w:lineRule="auto"/>
        <w:jc w:val="both"/>
        <w:rPr>
          <w:rFonts w:asciiTheme="minorHAnsi" w:hAnsiTheme="minorHAnsi" w:cs="Arial"/>
          <w:sz w:val="22"/>
          <w:szCs w:val="22"/>
          <w:lang w:val="nl-NL"/>
        </w:rPr>
      </w:pPr>
    </w:p>
    <w:p w14:paraId="037FF788" w14:textId="30DD9FDE" w:rsidR="007F22E1" w:rsidRDefault="007F22E1" w:rsidP="006B6047">
      <w:pPr>
        <w:jc w:val="both"/>
        <w:rPr>
          <w:rFonts w:ascii="Calibri" w:hAnsi="Calibri" w:cs="Arial"/>
          <w:u w:val="single"/>
        </w:rPr>
      </w:pPr>
      <w:r w:rsidRPr="006A70F7">
        <w:rPr>
          <w:rFonts w:ascii="Calibri" w:hAnsi="Calibri" w:cs="Arial"/>
          <w:u w:val="single"/>
        </w:rPr>
        <w:t>Preventieve maatregelen</w:t>
      </w:r>
    </w:p>
    <w:p w14:paraId="60E7E3CE" w14:textId="13776B0D" w:rsidR="007F22E1" w:rsidRDefault="007F22E1" w:rsidP="006B6047">
      <w:pPr>
        <w:pStyle w:val="TxBrp4"/>
        <w:spacing w:line="240" w:lineRule="auto"/>
        <w:jc w:val="both"/>
        <w:rPr>
          <w:rFonts w:ascii="Calibri" w:hAnsi="Calibri" w:cs="Arial"/>
          <w:sz w:val="22"/>
          <w:szCs w:val="22"/>
          <w:lang w:val="nl-NL"/>
        </w:rPr>
      </w:pPr>
      <w:r w:rsidRPr="006A70F7">
        <w:rPr>
          <w:rFonts w:ascii="Calibri" w:hAnsi="Calibri" w:cs="Arial"/>
          <w:sz w:val="22"/>
          <w:szCs w:val="22"/>
          <w:lang w:val="nl-NL"/>
        </w:rPr>
        <w:t xml:space="preserve">Voorzie een </w:t>
      </w:r>
      <w:r w:rsidR="000F3C89">
        <w:rPr>
          <w:rFonts w:ascii="Calibri" w:hAnsi="Calibri" w:cs="Arial"/>
          <w:sz w:val="22"/>
          <w:szCs w:val="22"/>
          <w:lang w:val="nl-NL"/>
        </w:rPr>
        <w:t xml:space="preserve">kwalitatief </w:t>
      </w:r>
      <w:r w:rsidRPr="006A70F7">
        <w:rPr>
          <w:rFonts w:ascii="Calibri" w:hAnsi="Calibri" w:cs="Arial"/>
          <w:sz w:val="22"/>
          <w:szCs w:val="22"/>
          <w:lang w:val="nl-NL"/>
        </w:rPr>
        <w:t xml:space="preserve">getuft schoonlooptapijt </w:t>
      </w:r>
      <w:r w:rsidR="000F3C89">
        <w:rPr>
          <w:rFonts w:ascii="Calibri" w:hAnsi="Calibri" w:cs="Arial"/>
          <w:sz w:val="22"/>
          <w:szCs w:val="22"/>
          <w:lang w:val="nl-NL"/>
        </w:rPr>
        <w:t>op basis van</w:t>
      </w:r>
      <w:r w:rsidR="00087B5C">
        <w:rPr>
          <w:rFonts w:ascii="Calibri" w:hAnsi="Calibri" w:cs="Arial"/>
          <w:sz w:val="22"/>
          <w:szCs w:val="22"/>
          <w:lang w:val="nl-NL"/>
        </w:rPr>
        <w:t xml:space="preserve"> </w:t>
      </w:r>
      <w:r w:rsidR="001A7235">
        <w:rPr>
          <w:rFonts w:ascii="Calibri" w:hAnsi="Calibri" w:cs="Arial"/>
          <w:sz w:val="22"/>
          <w:szCs w:val="22"/>
          <w:lang w:val="nl-NL"/>
        </w:rPr>
        <w:t xml:space="preserve">100% Econyl </w:t>
      </w:r>
      <w:r w:rsidR="007866AD">
        <w:rPr>
          <w:rFonts w:ascii="Calibri" w:hAnsi="Calibri" w:cs="Arial"/>
          <w:sz w:val="22"/>
          <w:szCs w:val="22"/>
          <w:lang w:val="nl-NL"/>
        </w:rPr>
        <w:t xml:space="preserve">PA </w:t>
      </w:r>
      <w:r w:rsidR="001A7235">
        <w:rPr>
          <w:rFonts w:ascii="Calibri" w:hAnsi="Calibri" w:cs="Arial"/>
          <w:sz w:val="22"/>
          <w:szCs w:val="22"/>
          <w:lang w:val="nl-NL"/>
        </w:rPr>
        <w:t>schraapgaren</w:t>
      </w:r>
      <w:r w:rsidR="003D6743">
        <w:rPr>
          <w:rFonts w:ascii="Calibri" w:hAnsi="Calibri" w:cs="Arial"/>
          <w:sz w:val="22"/>
          <w:szCs w:val="22"/>
          <w:lang w:val="nl-NL"/>
        </w:rPr>
        <w:t xml:space="preserve"> </w:t>
      </w:r>
      <w:r w:rsidR="009E49D0">
        <w:rPr>
          <w:rFonts w:ascii="Calibri" w:hAnsi="Calibri" w:cs="Arial"/>
          <w:sz w:val="22"/>
          <w:szCs w:val="22"/>
          <w:lang w:val="nl-NL"/>
        </w:rPr>
        <w:t xml:space="preserve">die </w:t>
      </w:r>
      <w:r w:rsidR="003D6743">
        <w:rPr>
          <w:rFonts w:ascii="Calibri" w:hAnsi="Calibri" w:cs="Arial"/>
          <w:sz w:val="22"/>
          <w:szCs w:val="22"/>
          <w:lang w:val="nl-NL"/>
        </w:rPr>
        <w:t xml:space="preserve">gefixeerd </w:t>
      </w:r>
      <w:r w:rsidR="00D169A7">
        <w:rPr>
          <w:rFonts w:ascii="Calibri" w:hAnsi="Calibri" w:cs="Arial"/>
          <w:sz w:val="22"/>
          <w:szCs w:val="22"/>
          <w:lang w:val="nl-NL"/>
        </w:rPr>
        <w:t xml:space="preserve">wordt </w:t>
      </w:r>
      <w:r w:rsidR="00C4229F">
        <w:rPr>
          <w:rFonts w:ascii="Calibri" w:hAnsi="Calibri" w:cs="Arial"/>
          <w:sz w:val="22"/>
          <w:szCs w:val="22"/>
          <w:lang w:val="nl-NL"/>
        </w:rPr>
        <w:t xml:space="preserve">in een Everfort vinylbacking.  </w:t>
      </w:r>
      <w:r w:rsidR="002E5EDD">
        <w:rPr>
          <w:rFonts w:ascii="Calibri" w:hAnsi="Calibri" w:cs="Arial"/>
          <w:sz w:val="22"/>
          <w:szCs w:val="22"/>
          <w:lang w:val="nl-NL"/>
        </w:rPr>
        <w:t xml:space="preserve">De dikte van het schoonlooptapijt bedraagt 9mm en het gewicht </w:t>
      </w:r>
      <w:r w:rsidRPr="006A70F7">
        <w:rPr>
          <w:rFonts w:ascii="Calibri" w:hAnsi="Calibri" w:cs="Arial"/>
          <w:sz w:val="22"/>
          <w:szCs w:val="22"/>
          <w:lang w:val="nl-NL"/>
        </w:rPr>
        <w:t xml:space="preserve">ca. </w:t>
      </w:r>
      <w:r>
        <w:rPr>
          <w:rFonts w:ascii="Calibri" w:hAnsi="Calibri" w:cs="Arial"/>
          <w:sz w:val="22"/>
          <w:szCs w:val="22"/>
          <w:lang w:val="nl-NL"/>
        </w:rPr>
        <w:t>4.</w:t>
      </w:r>
      <w:r w:rsidRPr="006A70F7">
        <w:rPr>
          <w:rFonts w:ascii="Calibri" w:hAnsi="Calibri" w:cs="Arial"/>
          <w:sz w:val="22"/>
          <w:szCs w:val="22"/>
          <w:lang w:val="nl-NL"/>
        </w:rPr>
        <w:t>700 gram/m²</w:t>
      </w:r>
      <w:r w:rsidR="000F3C89">
        <w:rPr>
          <w:rFonts w:ascii="Calibri" w:hAnsi="Calibri" w:cs="Arial"/>
          <w:sz w:val="22"/>
          <w:szCs w:val="22"/>
          <w:lang w:val="nl-NL"/>
        </w:rPr>
        <w:t xml:space="preserve">.  </w:t>
      </w:r>
      <w:r w:rsidR="00473795">
        <w:rPr>
          <w:rFonts w:ascii="Calibri" w:hAnsi="Calibri" w:cs="Arial"/>
          <w:sz w:val="22"/>
          <w:szCs w:val="22"/>
          <w:lang w:val="nl-NL"/>
        </w:rPr>
        <w:t>Het schoon</w:t>
      </w:r>
      <w:r w:rsidR="00E77FA2">
        <w:rPr>
          <w:rFonts w:ascii="Calibri" w:hAnsi="Calibri" w:cs="Arial"/>
          <w:sz w:val="22"/>
          <w:szCs w:val="22"/>
          <w:lang w:val="nl-NL"/>
        </w:rPr>
        <w:t xml:space="preserve">looptapijt kan tot </w:t>
      </w:r>
      <w:r w:rsidR="004A6861">
        <w:rPr>
          <w:rFonts w:ascii="Calibri" w:hAnsi="Calibri" w:cs="Arial"/>
          <w:sz w:val="22"/>
          <w:szCs w:val="22"/>
          <w:lang w:val="nl-NL"/>
        </w:rPr>
        <w:t>95% van het vocht en het vuil van de schoenzool verwijderen</w:t>
      </w:r>
      <w:r w:rsidR="00AF73A5">
        <w:rPr>
          <w:rFonts w:ascii="Calibri" w:hAnsi="Calibri" w:cs="Arial"/>
          <w:sz w:val="22"/>
          <w:szCs w:val="22"/>
          <w:lang w:val="nl-NL"/>
        </w:rPr>
        <w:t>.</w:t>
      </w:r>
    </w:p>
    <w:p w14:paraId="34C6CBA4" w14:textId="116922F6" w:rsidR="00FA566F" w:rsidRDefault="00FA566F" w:rsidP="006B6047">
      <w:pPr>
        <w:pStyle w:val="TxBrp4"/>
        <w:spacing w:line="240" w:lineRule="auto"/>
        <w:jc w:val="both"/>
        <w:rPr>
          <w:rFonts w:ascii="Calibri" w:hAnsi="Calibri" w:cs="Arial"/>
          <w:sz w:val="22"/>
          <w:szCs w:val="22"/>
          <w:lang w:val="nl-NL"/>
        </w:rPr>
      </w:pPr>
      <w:r>
        <w:rPr>
          <w:rFonts w:ascii="Calibri" w:hAnsi="Calibri" w:cs="Arial"/>
          <w:sz w:val="22"/>
          <w:szCs w:val="22"/>
          <w:lang w:val="nl-NL"/>
        </w:rPr>
        <w:t xml:space="preserve">Zorg voor </w:t>
      </w:r>
      <w:r w:rsidRPr="005F68D3">
        <w:rPr>
          <w:rFonts w:ascii="Calibri" w:hAnsi="Calibri" w:cs="Arial"/>
          <w:b/>
          <w:bCs/>
          <w:sz w:val="22"/>
          <w:szCs w:val="22"/>
          <w:u w:val="single"/>
          <w:lang w:val="nl-NL"/>
        </w:rPr>
        <w:t>harde wielen</w:t>
      </w:r>
      <w:r>
        <w:rPr>
          <w:rFonts w:ascii="Calibri" w:hAnsi="Calibri" w:cs="Arial"/>
          <w:sz w:val="22"/>
          <w:szCs w:val="22"/>
          <w:lang w:val="nl-NL"/>
        </w:rPr>
        <w:t xml:space="preserve"> onder de bureaustoelen bij gebruik op </w:t>
      </w:r>
      <w:r w:rsidR="00AF73A5">
        <w:rPr>
          <w:rFonts w:ascii="Calibri" w:hAnsi="Calibri" w:cs="Arial"/>
          <w:sz w:val="22"/>
          <w:szCs w:val="22"/>
          <w:lang w:val="nl-NL"/>
        </w:rPr>
        <w:t xml:space="preserve">reguliere </w:t>
      </w:r>
      <w:r>
        <w:rPr>
          <w:rFonts w:ascii="Calibri" w:hAnsi="Calibri" w:cs="Arial"/>
          <w:sz w:val="22"/>
          <w:szCs w:val="22"/>
          <w:lang w:val="nl-NL"/>
        </w:rPr>
        <w:t>tapijttegels.</w:t>
      </w:r>
    </w:p>
    <w:p w14:paraId="765071B1" w14:textId="77777777" w:rsidR="005F68D3" w:rsidRPr="006A70F7" w:rsidRDefault="005F68D3" w:rsidP="006B6047">
      <w:pPr>
        <w:pStyle w:val="TxBrp4"/>
        <w:spacing w:line="240" w:lineRule="auto"/>
        <w:jc w:val="both"/>
        <w:rPr>
          <w:rFonts w:ascii="Calibri" w:hAnsi="Calibri" w:cs="Arial"/>
          <w:sz w:val="22"/>
          <w:szCs w:val="22"/>
          <w:lang w:val="nl-NL"/>
        </w:rPr>
      </w:pPr>
    </w:p>
    <w:p w14:paraId="36D23941" w14:textId="33E794B0" w:rsidR="007F22E1" w:rsidRPr="008622F9" w:rsidRDefault="007F22E1" w:rsidP="006B6047">
      <w:pPr>
        <w:jc w:val="both"/>
        <w:rPr>
          <w:rFonts w:ascii="Calibri" w:hAnsi="Calibri" w:cs="Arial"/>
          <w:u w:val="single"/>
        </w:rPr>
      </w:pPr>
      <w:r w:rsidRPr="008622F9">
        <w:rPr>
          <w:rFonts w:ascii="Calibri" w:hAnsi="Calibri" w:cs="Arial"/>
          <w:u w:val="single"/>
        </w:rPr>
        <w:t>Bijzondere garantieverzekering voor werven vanaf 2.000 m²</w:t>
      </w:r>
    </w:p>
    <w:p w14:paraId="63624239" w14:textId="77777777" w:rsidR="00D97462" w:rsidRDefault="007F22E1" w:rsidP="006B6047">
      <w:pPr>
        <w:pStyle w:val="TxBrp3"/>
        <w:tabs>
          <w:tab w:val="clear" w:pos="204"/>
          <w:tab w:val="left" w:pos="708"/>
        </w:tabs>
        <w:spacing w:line="240" w:lineRule="auto"/>
        <w:jc w:val="both"/>
        <w:rPr>
          <w:rFonts w:ascii="Calibri" w:hAnsi="Calibri" w:cs="Arial"/>
          <w:sz w:val="22"/>
          <w:szCs w:val="22"/>
          <w:lang w:val="nl-BE"/>
        </w:rPr>
      </w:pPr>
      <w:r w:rsidRPr="008622F9">
        <w:rPr>
          <w:rFonts w:ascii="Calibri" w:hAnsi="Calibri" w:cs="Arial"/>
          <w:sz w:val="22"/>
          <w:szCs w:val="22"/>
          <w:lang w:val="nl-BE"/>
        </w:rPr>
        <w:t xml:space="preserve">Een garantieverzekering van 10 jaar wordt voorzien door de fabrikant van de </w:t>
      </w:r>
      <w:r>
        <w:rPr>
          <w:rFonts w:ascii="Calibri" w:hAnsi="Calibri" w:cs="Arial"/>
          <w:sz w:val="22"/>
          <w:szCs w:val="22"/>
          <w:lang w:val="nl-BE"/>
        </w:rPr>
        <w:t>vloerbedekking</w:t>
      </w:r>
      <w:r w:rsidRPr="008622F9">
        <w:rPr>
          <w:rFonts w:ascii="Calibri" w:hAnsi="Calibri" w:cs="Arial"/>
          <w:sz w:val="22"/>
          <w:szCs w:val="22"/>
          <w:lang w:val="nl-BE"/>
        </w:rPr>
        <w:t xml:space="preserve">, </w:t>
      </w:r>
    </w:p>
    <w:p w14:paraId="1E7D9190" w14:textId="40D10952" w:rsidR="007F22E1" w:rsidRPr="008622F9" w:rsidRDefault="007F22E1" w:rsidP="006B6047">
      <w:pPr>
        <w:pStyle w:val="TxBrp3"/>
        <w:tabs>
          <w:tab w:val="clear" w:pos="204"/>
          <w:tab w:val="left" w:pos="708"/>
        </w:tabs>
        <w:spacing w:line="240" w:lineRule="auto"/>
        <w:jc w:val="both"/>
        <w:rPr>
          <w:rFonts w:ascii="Calibri" w:hAnsi="Calibri" w:cs="Arial"/>
          <w:sz w:val="22"/>
          <w:szCs w:val="22"/>
          <w:lang w:val="nl-BE"/>
        </w:rPr>
      </w:pPr>
      <w:r w:rsidRPr="008622F9">
        <w:rPr>
          <w:rFonts w:ascii="Calibri" w:hAnsi="Calibri" w:cs="Arial"/>
          <w:sz w:val="22"/>
          <w:szCs w:val="22"/>
          <w:lang w:val="nl-BE"/>
        </w:rPr>
        <w:t>zowel op het product als op de uitvoering</w:t>
      </w:r>
      <w:r>
        <w:rPr>
          <w:rFonts w:ascii="Calibri" w:hAnsi="Calibri" w:cs="Arial"/>
          <w:sz w:val="22"/>
          <w:szCs w:val="22"/>
          <w:lang w:val="nl-BE"/>
        </w:rPr>
        <w:t>.</w:t>
      </w:r>
      <w:r w:rsidR="00D97462">
        <w:rPr>
          <w:rFonts w:ascii="Calibri" w:hAnsi="Calibri" w:cs="Arial"/>
          <w:sz w:val="22"/>
          <w:szCs w:val="22"/>
          <w:lang w:val="nl-BE"/>
        </w:rPr>
        <w:t xml:space="preserve">  </w:t>
      </w:r>
      <w:r w:rsidRPr="008622F9">
        <w:rPr>
          <w:rFonts w:ascii="Calibri" w:hAnsi="Calibri" w:cs="Arial"/>
          <w:sz w:val="22"/>
          <w:szCs w:val="22"/>
          <w:lang w:val="nl-BE"/>
        </w:rPr>
        <w:t>De garantieverzekering is alleen maar toegekend indien er gewerkt is met een plaatsingsfirma die door de fabrikant erkend wordt.</w:t>
      </w:r>
    </w:p>
    <w:p w14:paraId="5246032C" w14:textId="77777777" w:rsidR="007F22E1" w:rsidRDefault="007F22E1" w:rsidP="006B6047">
      <w:pPr>
        <w:pStyle w:val="TxBrp3"/>
        <w:tabs>
          <w:tab w:val="clear" w:pos="204"/>
          <w:tab w:val="left" w:pos="708"/>
        </w:tabs>
        <w:spacing w:line="240" w:lineRule="auto"/>
        <w:jc w:val="both"/>
        <w:rPr>
          <w:rFonts w:ascii="Calibri" w:hAnsi="Calibri" w:cs="Arial"/>
          <w:sz w:val="22"/>
          <w:szCs w:val="22"/>
          <w:lang w:val="nl-BE"/>
        </w:rPr>
      </w:pPr>
      <w:r w:rsidRPr="008622F9">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62F4A239" w14:textId="77777777" w:rsidR="007F22E1" w:rsidRPr="008622F9" w:rsidRDefault="007F22E1" w:rsidP="006B6047">
      <w:pPr>
        <w:pStyle w:val="TxBrp3"/>
        <w:tabs>
          <w:tab w:val="clear" w:pos="204"/>
          <w:tab w:val="left" w:pos="708"/>
        </w:tabs>
        <w:spacing w:line="240" w:lineRule="auto"/>
        <w:jc w:val="both"/>
        <w:rPr>
          <w:rFonts w:ascii="Calibri" w:hAnsi="Calibri" w:cs="Arial"/>
          <w:sz w:val="22"/>
          <w:szCs w:val="22"/>
          <w:lang w:val="nl-BE"/>
        </w:rPr>
      </w:pPr>
    </w:p>
    <w:p w14:paraId="5E004C7B" w14:textId="77777777" w:rsidR="007F22E1" w:rsidRPr="008622F9" w:rsidRDefault="007F22E1" w:rsidP="006B6047">
      <w:pPr>
        <w:widowControl w:val="0"/>
        <w:numPr>
          <w:ilvl w:val="0"/>
          <w:numId w:val="3"/>
        </w:numPr>
        <w:autoSpaceDE w:val="0"/>
        <w:autoSpaceDN w:val="0"/>
        <w:adjustRightInd w:val="0"/>
        <w:spacing w:after="0" w:line="240" w:lineRule="auto"/>
        <w:jc w:val="both"/>
        <w:rPr>
          <w:rFonts w:ascii="Calibri" w:hAnsi="Calibri" w:cs="Arial"/>
        </w:rPr>
      </w:pPr>
      <w:r w:rsidRPr="008622F9">
        <w:rPr>
          <w:rFonts w:ascii="Calibri" w:hAnsi="Calibri" w:cs="Arial"/>
        </w:rPr>
        <w:t>Inschrijven in lastenboek</w:t>
      </w:r>
    </w:p>
    <w:p w14:paraId="4C82FA7A" w14:textId="77777777" w:rsidR="007F22E1" w:rsidRPr="008622F9" w:rsidRDefault="007F22E1" w:rsidP="006B6047">
      <w:pPr>
        <w:widowControl w:val="0"/>
        <w:numPr>
          <w:ilvl w:val="1"/>
          <w:numId w:val="3"/>
        </w:numPr>
        <w:autoSpaceDE w:val="0"/>
        <w:autoSpaceDN w:val="0"/>
        <w:adjustRightInd w:val="0"/>
        <w:spacing w:after="0" w:line="240" w:lineRule="auto"/>
        <w:jc w:val="both"/>
        <w:rPr>
          <w:rFonts w:ascii="Calibri" w:hAnsi="Calibri" w:cs="Arial"/>
        </w:rPr>
      </w:pPr>
      <w:r w:rsidRPr="008622F9">
        <w:rPr>
          <w:rFonts w:ascii="Calibri" w:hAnsi="Calibri" w:cs="Arial"/>
        </w:rPr>
        <w:t>Aanbesteding / prijsvraag algemeen aannemer</w:t>
      </w:r>
    </w:p>
    <w:p w14:paraId="57CFF475" w14:textId="77777777" w:rsidR="007F22E1" w:rsidRPr="008622F9" w:rsidRDefault="007F22E1" w:rsidP="006B6047">
      <w:pPr>
        <w:widowControl w:val="0"/>
        <w:numPr>
          <w:ilvl w:val="1"/>
          <w:numId w:val="3"/>
        </w:numPr>
        <w:autoSpaceDE w:val="0"/>
        <w:autoSpaceDN w:val="0"/>
        <w:adjustRightInd w:val="0"/>
        <w:spacing w:after="0" w:line="240" w:lineRule="auto"/>
        <w:jc w:val="both"/>
        <w:rPr>
          <w:rFonts w:ascii="Calibri" w:hAnsi="Calibri" w:cs="Arial"/>
        </w:rPr>
      </w:pPr>
      <w:r w:rsidRPr="008622F9">
        <w:rPr>
          <w:rFonts w:ascii="Calibri" w:hAnsi="Calibri" w:cs="Arial"/>
        </w:rPr>
        <w:t>Vraag opdrachtgever</w:t>
      </w:r>
    </w:p>
    <w:p w14:paraId="5FE21A0C" w14:textId="77777777" w:rsidR="007F22E1" w:rsidRPr="008622F9" w:rsidRDefault="007F22E1" w:rsidP="006B6047">
      <w:pPr>
        <w:widowControl w:val="0"/>
        <w:numPr>
          <w:ilvl w:val="0"/>
          <w:numId w:val="3"/>
        </w:numPr>
        <w:autoSpaceDE w:val="0"/>
        <w:autoSpaceDN w:val="0"/>
        <w:adjustRightInd w:val="0"/>
        <w:spacing w:after="0" w:line="240" w:lineRule="auto"/>
        <w:jc w:val="both"/>
        <w:rPr>
          <w:rFonts w:ascii="Calibri" w:hAnsi="Calibri" w:cs="Arial"/>
        </w:rPr>
      </w:pPr>
      <w:r w:rsidRPr="008622F9">
        <w:rPr>
          <w:rFonts w:ascii="Calibri" w:hAnsi="Calibri" w:cs="Arial"/>
        </w:rPr>
        <w:t>Schriftelijke aanvraag verzekerde garantie door het legbedrijf</w:t>
      </w:r>
    </w:p>
    <w:p w14:paraId="000E2DA2" w14:textId="77777777" w:rsidR="007F22E1" w:rsidRPr="008622F9" w:rsidRDefault="007F22E1" w:rsidP="006B6047">
      <w:pPr>
        <w:widowControl w:val="0"/>
        <w:numPr>
          <w:ilvl w:val="0"/>
          <w:numId w:val="3"/>
        </w:numPr>
        <w:autoSpaceDE w:val="0"/>
        <w:autoSpaceDN w:val="0"/>
        <w:adjustRightInd w:val="0"/>
        <w:spacing w:after="0" w:line="240" w:lineRule="auto"/>
        <w:jc w:val="both"/>
        <w:rPr>
          <w:rFonts w:ascii="Calibri" w:hAnsi="Calibri" w:cs="Arial"/>
        </w:rPr>
      </w:pPr>
      <w:r w:rsidRPr="008622F9">
        <w:rPr>
          <w:rFonts w:ascii="Calibri" w:hAnsi="Calibri" w:cs="Arial"/>
        </w:rPr>
        <w:t>Technisch advies</w:t>
      </w:r>
    </w:p>
    <w:p w14:paraId="3AF94936" w14:textId="77777777" w:rsidR="007F22E1" w:rsidRPr="008622F9" w:rsidRDefault="007F22E1" w:rsidP="006B6047">
      <w:pPr>
        <w:widowControl w:val="0"/>
        <w:numPr>
          <w:ilvl w:val="0"/>
          <w:numId w:val="3"/>
        </w:numPr>
        <w:autoSpaceDE w:val="0"/>
        <w:autoSpaceDN w:val="0"/>
        <w:adjustRightInd w:val="0"/>
        <w:spacing w:after="0" w:line="240" w:lineRule="auto"/>
        <w:jc w:val="both"/>
        <w:rPr>
          <w:rFonts w:ascii="Calibri" w:hAnsi="Calibri" w:cs="Arial"/>
        </w:rPr>
      </w:pPr>
      <w:r w:rsidRPr="008622F9">
        <w:rPr>
          <w:rFonts w:ascii="Calibri" w:hAnsi="Calibri" w:cs="Arial"/>
        </w:rPr>
        <w:t>Nazicht vóór plaatsing</w:t>
      </w:r>
    </w:p>
    <w:p w14:paraId="087A80A7" w14:textId="77777777" w:rsidR="007F22E1" w:rsidRPr="008622F9" w:rsidRDefault="007F22E1" w:rsidP="006B6047">
      <w:pPr>
        <w:widowControl w:val="0"/>
        <w:numPr>
          <w:ilvl w:val="0"/>
          <w:numId w:val="3"/>
        </w:numPr>
        <w:autoSpaceDE w:val="0"/>
        <w:autoSpaceDN w:val="0"/>
        <w:adjustRightInd w:val="0"/>
        <w:spacing w:after="0" w:line="240" w:lineRule="auto"/>
        <w:jc w:val="both"/>
        <w:rPr>
          <w:rFonts w:ascii="Calibri" w:hAnsi="Calibri" w:cs="Arial"/>
        </w:rPr>
      </w:pPr>
      <w:r w:rsidRPr="008622F9">
        <w:rPr>
          <w:rFonts w:ascii="Calibri" w:hAnsi="Calibri" w:cs="Arial"/>
        </w:rPr>
        <w:t>Nazicht tijdens plaatsing</w:t>
      </w:r>
    </w:p>
    <w:p w14:paraId="5EA63439" w14:textId="77777777" w:rsidR="007F22E1" w:rsidRPr="008622F9" w:rsidRDefault="007F22E1" w:rsidP="006B6047">
      <w:pPr>
        <w:widowControl w:val="0"/>
        <w:numPr>
          <w:ilvl w:val="0"/>
          <w:numId w:val="3"/>
        </w:numPr>
        <w:autoSpaceDE w:val="0"/>
        <w:autoSpaceDN w:val="0"/>
        <w:adjustRightInd w:val="0"/>
        <w:spacing w:after="0" w:line="240" w:lineRule="auto"/>
        <w:jc w:val="both"/>
        <w:rPr>
          <w:rFonts w:ascii="Calibri" w:hAnsi="Calibri" w:cs="Arial"/>
        </w:rPr>
      </w:pPr>
      <w:r w:rsidRPr="008622F9">
        <w:rPr>
          <w:rFonts w:ascii="Calibri" w:hAnsi="Calibri" w:cs="Arial"/>
        </w:rPr>
        <w:t>Definitief nazicht en definitief verslag met inbegrip van het verzekerde bedrag</w:t>
      </w:r>
    </w:p>
    <w:p w14:paraId="292E5955" w14:textId="77777777" w:rsidR="007F22E1" w:rsidRPr="008622F9" w:rsidRDefault="007F22E1" w:rsidP="006B6047">
      <w:pPr>
        <w:widowControl w:val="0"/>
        <w:numPr>
          <w:ilvl w:val="0"/>
          <w:numId w:val="3"/>
        </w:numPr>
        <w:autoSpaceDE w:val="0"/>
        <w:autoSpaceDN w:val="0"/>
        <w:adjustRightInd w:val="0"/>
        <w:spacing w:after="0" w:line="240" w:lineRule="auto"/>
        <w:jc w:val="both"/>
        <w:rPr>
          <w:rFonts w:ascii="Calibri" w:hAnsi="Calibri" w:cs="Arial"/>
        </w:rPr>
      </w:pPr>
      <w:r w:rsidRPr="008622F9">
        <w:rPr>
          <w:rFonts w:ascii="Calibri" w:hAnsi="Calibri" w:cs="Arial"/>
        </w:rPr>
        <w:t>Aflevering garantie bij positief advies aan het legbedrijf</w:t>
      </w:r>
    </w:p>
    <w:p w14:paraId="7225D78F" w14:textId="77777777" w:rsidR="007F22E1" w:rsidRPr="008622F9" w:rsidRDefault="007F22E1" w:rsidP="006B6047">
      <w:pPr>
        <w:widowControl w:val="0"/>
        <w:numPr>
          <w:ilvl w:val="0"/>
          <w:numId w:val="3"/>
        </w:numPr>
        <w:autoSpaceDE w:val="0"/>
        <w:autoSpaceDN w:val="0"/>
        <w:adjustRightInd w:val="0"/>
        <w:spacing w:after="0" w:line="240" w:lineRule="auto"/>
        <w:jc w:val="both"/>
        <w:rPr>
          <w:rFonts w:ascii="Calibri" w:hAnsi="Calibri" w:cs="Arial"/>
        </w:rPr>
      </w:pPr>
      <w:r w:rsidRPr="008622F9">
        <w:rPr>
          <w:rFonts w:ascii="Calibri" w:hAnsi="Calibri" w:cs="Arial"/>
        </w:rPr>
        <w:t>Mogelijke inspectie zolang de garantie loopt</w:t>
      </w:r>
    </w:p>
    <w:p w14:paraId="79220595" w14:textId="77777777" w:rsidR="00FA566F" w:rsidRDefault="00FA566F" w:rsidP="006B6047">
      <w:pPr>
        <w:pStyle w:val="TxBrp3"/>
        <w:spacing w:line="240" w:lineRule="auto"/>
        <w:jc w:val="both"/>
        <w:rPr>
          <w:rFonts w:ascii="Calibri" w:hAnsi="Calibri" w:cs="Arial"/>
          <w:sz w:val="22"/>
          <w:szCs w:val="22"/>
          <w:lang w:val="nl-BE"/>
        </w:rPr>
      </w:pPr>
    </w:p>
    <w:p w14:paraId="0AEC33D5" w14:textId="0AC17D4B" w:rsidR="007F22E1" w:rsidRDefault="007F22E1" w:rsidP="006B6047">
      <w:pPr>
        <w:pStyle w:val="TxBrp3"/>
        <w:spacing w:line="240" w:lineRule="auto"/>
        <w:jc w:val="both"/>
        <w:rPr>
          <w:rFonts w:ascii="Calibri" w:hAnsi="Calibri" w:cs="Arial"/>
          <w:sz w:val="22"/>
          <w:szCs w:val="22"/>
          <w:lang w:val="nl-BE"/>
        </w:rPr>
      </w:pPr>
      <w:r w:rsidRPr="008622F9">
        <w:rPr>
          <w:rFonts w:ascii="Calibri" w:hAnsi="Calibri" w:cs="Arial"/>
          <w:sz w:val="22"/>
          <w:szCs w:val="22"/>
          <w:lang w:val="nl-BE"/>
        </w:rPr>
        <w:t>De fabrikant past, ook ingeval compensatie in natura plaatsvindt, de volgende afschrijvingspercentages toe:</w:t>
      </w:r>
    </w:p>
    <w:p w14:paraId="3BF060FE" w14:textId="77777777" w:rsidR="006215CD" w:rsidRPr="008622F9" w:rsidRDefault="006215CD" w:rsidP="006B6047">
      <w:pPr>
        <w:pStyle w:val="TxBrp3"/>
        <w:spacing w:line="240" w:lineRule="auto"/>
        <w:jc w:val="both"/>
        <w:rPr>
          <w:rFonts w:ascii="Calibri" w:hAnsi="Calibri" w:cs="Arial"/>
          <w:sz w:val="22"/>
          <w:szCs w:val="22"/>
          <w:lang w:val="nl-BE"/>
        </w:rPr>
      </w:pPr>
    </w:p>
    <w:p w14:paraId="228D2F86" w14:textId="7C033B2D" w:rsidR="007F22E1" w:rsidRPr="00FA566F" w:rsidRDefault="007F22E1" w:rsidP="006B6047">
      <w:pPr>
        <w:pStyle w:val="Lijstalinea"/>
        <w:numPr>
          <w:ilvl w:val="0"/>
          <w:numId w:val="4"/>
        </w:numPr>
        <w:jc w:val="both"/>
        <w:rPr>
          <w:rFonts w:ascii="Calibri" w:hAnsi="Calibri" w:cs="Arial"/>
        </w:rPr>
      </w:pPr>
      <w:r w:rsidRPr="00FA566F">
        <w:rPr>
          <w:rFonts w:ascii="Calibri" w:hAnsi="Calibri" w:cs="Arial"/>
        </w:rPr>
        <w:t>1</w:t>
      </w:r>
      <w:r w:rsidRPr="00FA566F">
        <w:rPr>
          <w:rFonts w:ascii="Calibri" w:hAnsi="Calibri" w:cs="Arial"/>
          <w:vertAlign w:val="superscript"/>
        </w:rPr>
        <w:t>e</w:t>
      </w:r>
      <w:r w:rsidRPr="00FA566F">
        <w:rPr>
          <w:rFonts w:ascii="Calibri" w:hAnsi="Calibri" w:cs="Arial"/>
        </w:rPr>
        <w:t xml:space="preserve"> jaar van de garantietermijn: 100 % vergoeding van het totaalbedrag;</w:t>
      </w:r>
    </w:p>
    <w:p w14:paraId="1D64E38D" w14:textId="1163F5FA" w:rsidR="007F22E1" w:rsidRPr="00FA566F" w:rsidRDefault="007F22E1" w:rsidP="006B6047">
      <w:pPr>
        <w:pStyle w:val="Lijstalinea"/>
        <w:numPr>
          <w:ilvl w:val="0"/>
          <w:numId w:val="4"/>
        </w:numPr>
        <w:jc w:val="both"/>
        <w:rPr>
          <w:rFonts w:ascii="Calibri" w:hAnsi="Calibri" w:cs="Arial"/>
        </w:rPr>
      </w:pPr>
      <w:r w:rsidRPr="00FA566F">
        <w:rPr>
          <w:rFonts w:ascii="Calibri" w:hAnsi="Calibri" w:cs="Arial"/>
        </w:rPr>
        <w:t>2</w:t>
      </w:r>
      <w:r w:rsidRPr="00FA566F">
        <w:rPr>
          <w:rFonts w:ascii="Calibri" w:hAnsi="Calibri" w:cs="Arial"/>
          <w:vertAlign w:val="superscript"/>
        </w:rPr>
        <w:t>e</w:t>
      </w:r>
      <w:r w:rsidRPr="00FA566F">
        <w:rPr>
          <w:rFonts w:ascii="Calibri" w:hAnsi="Calibri" w:cs="Arial"/>
        </w:rPr>
        <w:t xml:space="preserve"> en 3</w:t>
      </w:r>
      <w:r w:rsidRPr="00FA566F">
        <w:rPr>
          <w:rFonts w:ascii="Calibri" w:hAnsi="Calibri" w:cs="Arial"/>
          <w:vertAlign w:val="superscript"/>
        </w:rPr>
        <w:t>e</w:t>
      </w:r>
      <w:r w:rsidRPr="00FA566F">
        <w:rPr>
          <w:rFonts w:ascii="Calibri" w:hAnsi="Calibri" w:cs="Arial"/>
        </w:rPr>
        <w:t xml:space="preserve"> jaar van de garantietermijn: 85 % vergoeding van het totaalbedrag;</w:t>
      </w:r>
    </w:p>
    <w:p w14:paraId="427A50B8" w14:textId="17FF6977" w:rsidR="007F22E1" w:rsidRPr="00FA566F" w:rsidRDefault="007F22E1" w:rsidP="006B6047">
      <w:pPr>
        <w:pStyle w:val="Lijstalinea"/>
        <w:numPr>
          <w:ilvl w:val="0"/>
          <w:numId w:val="4"/>
        </w:numPr>
        <w:jc w:val="both"/>
        <w:rPr>
          <w:rFonts w:ascii="Calibri" w:hAnsi="Calibri" w:cs="Arial"/>
        </w:rPr>
      </w:pPr>
      <w:r w:rsidRPr="00FA566F">
        <w:rPr>
          <w:rFonts w:ascii="Calibri" w:hAnsi="Calibri" w:cs="Arial"/>
        </w:rPr>
        <w:t>4</w:t>
      </w:r>
      <w:r w:rsidRPr="00FA566F">
        <w:rPr>
          <w:rFonts w:ascii="Calibri" w:hAnsi="Calibri" w:cs="Arial"/>
          <w:vertAlign w:val="superscript"/>
        </w:rPr>
        <w:t>e</w:t>
      </w:r>
      <w:r w:rsidRPr="00FA566F">
        <w:rPr>
          <w:rFonts w:ascii="Calibri" w:hAnsi="Calibri" w:cs="Arial"/>
        </w:rPr>
        <w:t xml:space="preserve"> en 5</w:t>
      </w:r>
      <w:r w:rsidRPr="00FA566F">
        <w:rPr>
          <w:rFonts w:ascii="Calibri" w:hAnsi="Calibri" w:cs="Arial"/>
          <w:vertAlign w:val="superscript"/>
        </w:rPr>
        <w:t>e</w:t>
      </w:r>
      <w:r w:rsidRPr="00FA566F">
        <w:rPr>
          <w:rFonts w:ascii="Calibri" w:hAnsi="Calibri" w:cs="Arial"/>
        </w:rPr>
        <w:t xml:space="preserve"> jaar van de garantietermijn: 60 % vergoeding van het totaalbedrag;</w:t>
      </w:r>
    </w:p>
    <w:p w14:paraId="5BDA2293" w14:textId="77777777" w:rsidR="00FA566F" w:rsidRPr="00D169A7" w:rsidRDefault="007F22E1" w:rsidP="006B6047">
      <w:pPr>
        <w:pStyle w:val="Lijstalinea"/>
        <w:numPr>
          <w:ilvl w:val="0"/>
          <w:numId w:val="4"/>
        </w:numPr>
        <w:spacing w:line="240" w:lineRule="auto"/>
        <w:jc w:val="both"/>
        <w:rPr>
          <w:rFonts w:ascii="Calibri" w:hAnsi="Calibri" w:cs="Arial"/>
          <w:u w:val="single"/>
          <w:lang w:val="nl-NL"/>
        </w:rPr>
      </w:pPr>
      <w:r w:rsidRPr="00FA566F">
        <w:rPr>
          <w:rFonts w:ascii="Calibri" w:hAnsi="Calibri" w:cs="Arial"/>
        </w:rPr>
        <w:t>6</w:t>
      </w:r>
      <w:r w:rsidRPr="00FA566F">
        <w:rPr>
          <w:rFonts w:ascii="Calibri" w:hAnsi="Calibri" w:cs="Arial"/>
          <w:vertAlign w:val="superscript"/>
        </w:rPr>
        <w:t>e</w:t>
      </w:r>
      <w:r w:rsidRPr="00FA566F">
        <w:rPr>
          <w:rFonts w:ascii="Calibri" w:hAnsi="Calibri" w:cs="Arial"/>
        </w:rPr>
        <w:t xml:space="preserve"> en 7</w:t>
      </w:r>
      <w:r w:rsidRPr="00FA566F">
        <w:rPr>
          <w:rFonts w:ascii="Calibri" w:hAnsi="Calibri" w:cs="Arial"/>
          <w:vertAlign w:val="superscript"/>
        </w:rPr>
        <w:t>e</w:t>
      </w:r>
      <w:r w:rsidRPr="00FA566F">
        <w:rPr>
          <w:rFonts w:ascii="Calibri" w:hAnsi="Calibri" w:cs="Arial"/>
        </w:rPr>
        <w:t xml:space="preserve"> jaar van de garantietermijn: 30 % vergoeding van het totaalbedrag;</w:t>
      </w:r>
    </w:p>
    <w:p w14:paraId="34F45087" w14:textId="609DDE86" w:rsidR="00011E6F" w:rsidRPr="00736C76" w:rsidRDefault="007F22E1" w:rsidP="00D169A7">
      <w:pPr>
        <w:pStyle w:val="Lijstalinea"/>
        <w:numPr>
          <w:ilvl w:val="0"/>
          <w:numId w:val="4"/>
        </w:numPr>
        <w:spacing w:line="240" w:lineRule="auto"/>
        <w:rPr>
          <w:b/>
          <w:bCs/>
          <w:u w:val="single"/>
        </w:rPr>
      </w:pPr>
      <w:r w:rsidRPr="00736C76">
        <w:rPr>
          <w:rFonts w:ascii="Calibri" w:hAnsi="Calibri" w:cs="Arial"/>
        </w:rPr>
        <w:t>8</w:t>
      </w:r>
      <w:r w:rsidRPr="00736C76">
        <w:rPr>
          <w:rFonts w:ascii="Calibri" w:hAnsi="Calibri" w:cs="Arial"/>
          <w:vertAlign w:val="superscript"/>
        </w:rPr>
        <w:t>e</w:t>
      </w:r>
      <w:r w:rsidRPr="00736C76">
        <w:rPr>
          <w:rFonts w:ascii="Calibri" w:hAnsi="Calibri" w:cs="Arial"/>
        </w:rPr>
        <w:t xml:space="preserve"> tot en met 10</w:t>
      </w:r>
      <w:r w:rsidRPr="00736C76">
        <w:rPr>
          <w:rFonts w:ascii="Calibri" w:hAnsi="Calibri" w:cs="Arial"/>
          <w:vertAlign w:val="superscript"/>
        </w:rPr>
        <w:t>e</w:t>
      </w:r>
      <w:r w:rsidRPr="00736C76">
        <w:rPr>
          <w:rFonts w:ascii="Calibri" w:hAnsi="Calibri" w:cs="Arial"/>
        </w:rPr>
        <w:t xml:space="preserve"> jaar van de garantietermijn: 20 % vergoeding van het totaalbedrag.</w:t>
      </w:r>
    </w:p>
    <w:sectPr w:rsidR="00011E6F" w:rsidRPr="00736C76" w:rsidSect="005756C8">
      <w:headerReference w:type="default" r:id="rId7"/>
      <w:pgSz w:w="11906" w:h="16838"/>
      <w:pgMar w:top="1134"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66D0" w14:textId="77777777" w:rsidR="005F51CD" w:rsidRDefault="005F51CD" w:rsidP="00FB3767">
      <w:pPr>
        <w:spacing w:after="0" w:line="240" w:lineRule="auto"/>
      </w:pPr>
      <w:r>
        <w:separator/>
      </w:r>
    </w:p>
  </w:endnote>
  <w:endnote w:type="continuationSeparator" w:id="0">
    <w:p w14:paraId="201872C1" w14:textId="77777777" w:rsidR="005F51CD" w:rsidRDefault="005F51CD" w:rsidP="00FB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0F0C" w14:textId="77777777" w:rsidR="005F51CD" w:rsidRDefault="005F51CD" w:rsidP="00FB3767">
      <w:pPr>
        <w:spacing w:after="0" w:line="240" w:lineRule="auto"/>
      </w:pPr>
      <w:r>
        <w:separator/>
      </w:r>
    </w:p>
  </w:footnote>
  <w:footnote w:type="continuationSeparator" w:id="0">
    <w:p w14:paraId="1DBC163C" w14:textId="77777777" w:rsidR="005F51CD" w:rsidRDefault="005F51CD" w:rsidP="00FB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8F3D" w14:textId="02F20E63" w:rsidR="00FB3767" w:rsidRDefault="00FB3767">
    <w:pPr>
      <w:pStyle w:val="Koptekst"/>
    </w:pPr>
    <w:r>
      <w:t>Mei 2024</w:t>
    </w:r>
  </w:p>
  <w:p w14:paraId="2EEEDEF8" w14:textId="77777777" w:rsidR="00FB3767" w:rsidRDefault="00FB37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23012720"/>
    <w:multiLevelType w:val="hybridMultilevel"/>
    <w:tmpl w:val="6EB69B08"/>
    <w:lvl w:ilvl="0" w:tplc="9C9A3F3A">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1466FE"/>
    <w:multiLevelType w:val="hybridMultilevel"/>
    <w:tmpl w:val="27CE5AAE"/>
    <w:lvl w:ilvl="0" w:tplc="7CC4F86A">
      <w:start w:val="1"/>
      <w:numFmt w:val="bullet"/>
      <w:lvlText w:val="–"/>
      <w:lvlJc w:val="left"/>
      <w:pPr>
        <w:ind w:left="683" w:hanging="360"/>
      </w:pPr>
      <w:rPr>
        <w:rFonts w:ascii="Arial" w:hAnsi="Arial" w:hint="default"/>
      </w:rPr>
    </w:lvl>
    <w:lvl w:ilvl="1" w:tplc="08130003" w:tentative="1">
      <w:start w:val="1"/>
      <w:numFmt w:val="bullet"/>
      <w:lvlText w:val="o"/>
      <w:lvlJc w:val="left"/>
      <w:pPr>
        <w:ind w:left="1403" w:hanging="360"/>
      </w:pPr>
      <w:rPr>
        <w:rFonts w:ascii="Courier New" w:hAnsi="Courier New" w:cs="Courier New" w:hint="default"/>
      </w:rPr>
    </w:lvl>
    <w:lvl w:ilvl="2" w:tplc="08130005" w:tentative="1">
      <w:start w:val="1"/>
      <w:numFmt w:val="bullet"/>
      <w:lvlText w:val=""/>
      <w:lvlJc w:val="left"/>
      <w:pPr>
        <w:ind w:left="2123" w:hanging="360"/>
      </w:pPr>
      <w:rPr>
        <w:rFonts w:ascii="Wingdings" w:hAnsi="Wingdings" w:hint="default"/>
      </w:rPr>
    </w:lvl>
    <w:lvl w:ilvl="3" w:tplc="08130001" w:tentative="1">
      <w:start w:val="1"/>
      <w:numFmt w:val="bullet"/>
      <w:lvlText w:val=""/>
      <w:lvlJc w:val="left"/>
      <w:pPr>
        <w:ind w:left="2843" w:hanging="360"/>
      </w:pPr>
      <w:rPr>
        <w:rFonts w:ascii="Symbol" w:hAnsi="Symbol" w:hint="default"/>
      </w:rPr>
    </w:lvl>
    <w:lvl w:ilvl="4" w:tplc="08130003" w:tentative="1">
      <w:start w:val="1"/>
      <w:numFmt w:val="bullet"/>
      <w:lvlText w:val="o"/>
      <w:lvlJc w:val="left"/>
      <w:pPr>
        <w:ind w:left="3563" w:hanging="360"/>
      </w:pPr>
      <w:rPr>
        <w:rFonts w:ascii="Courier New" w:hAnsi="Courier New" w:cs="Courier New" w:hint="default"/>
      </w:rPr>
    </w:lvl>
    <w:lvl w:ilvl="5" w:tplc="08130005" w:tentative="1">
      <w:start w:val="1"/>
      <w:numFmt w:val="bullet"/>
      <w:lvlText w:val=""/>
      <w:lvlJc w:val="left"/>
      <w:pPr>
        <w:ind w:left="4283" w:hanging="360"/>
      </w:pPr>
      <w:rPr>
        <w:rFonts w:ascii="Wingdings" w:hAnsi="Wingdings" w:hint="default"/>
      </w:rPr>
    </w:lvl>
    <w:lvl w:ilvl="6" w:tplc="08130001" w:tentative="1">
      <w:start w:val="1"/>
      <w:numFmt w:val="bullet"/>
      <w:lvlText w:val=""/>
      <w:lvlJc w:val="left"/>
      <w:pPr>
        <w:ind w:left="5003" w:hanging="360"/>
      </w:pPr>
      <w:rPr>
        <w:rFonts w:ascii="Symbol" w:hAnsi="Symbol" w:hint="default"/>
      </w:rPr>
    </w:lvl>
    <w:lvl w:ilvl="7" w:tplc="08130003" w:tentative="1">
      <w:start w:val="1"/>
      <w:numFmt w:val="bullet"/>
      <w:lvlText w:val="o"/>
      <w:lvlJc w:val="left"/>
      <w:pPr>
        <w:ind w:left="5723" w:hanging="360"/>
      </w:pPr>
      <w:rPr>
        <w:rFonts w:ascii="Courier New" w:hAnsi="Courier New" w:cs="Courier New" w:hint="default"/>
      </w:rPr>
    </w:lvl>
    <w:lvl w:ilvl="8" w:tplc="08130005" w:tentative="1">
      <w:start w:val="1"/>
      <w:numFmt w:val="bullet"/>
      <w:lvlText w:val=""/>
      <w:lvlJc w:val="left"/>
      <w:pPr>
        <w:ind w:left="6443" w:hanging="360"/>
      </w:pPr>
      <w:rPr>
        <w:rFonts w:ascii="Wingdings" w:hAnsi="Wingdings" w:hint="default"/>
      </w:rPr>
    </w:lvl>
  </w:abstractNum>
  <w:abstractNum w:abstractNumId="4"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1981306785">
    <w:abstractNumId w:val="0"/>
  </w:num>
  <w:num w:numId="2" w16cid:durableId="1619214713">
    <w:abstractNumId w:val="4"/>
  </w:num>
  <w:num w:numId="3" w16cid:durableId="1355379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397297">
    <w:abstractNumId w:val="1"/>
  </w:num>
  <w:num w:numId="5" w16cid:durableId="704602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6F"/>
    <w:rsid w:val="000013D6"/>
    <w:rsid w:val="00011E6F"/>
    <w:rsid w:val="000305D4"/>
    <w:rsid w:val="00030C7A"/>
    <w:rsid w:val="000524A3"/>
    <w:rsid w:val="00061580"/>
    <w:rsid w:val="000724AC"/>
    <w:rsid w:val="00087B5C"/>
    <w:rsid w:val="00092AEA"/>
    <w:rsid w:val="000943B6"/>
    <w:rsid w:val="000D0796"/>
    <w:rsid w:val="000D3822"/>
    <w:rsid w:val="000E36B8"/>
    <w:rsid w:val="000E52F0"/>
    <w:rsid w:val="000F3C89"/>
    <w:rsid w:val="00117897"/>
    <w:rsid w:val="00137EAF"/>
    <w:rsid w:val="001726D1"/>
    <w:rsid w:val="00186A18"/>
    <w:rsid w:val="001A7235"/>
    <w:rsid w:val="001C7029"/>
    <w:rsid w:val="001E22F9"/>
    <w:rsid w:val="002039AF"/>
    <w:rsid w:val="00214525"/>
    <w:rsid w:val="002167DB"/>
    <w:rsid w:val="00223F29"/>
    <w:rsid w:val="00231771"/>
    <w:rsid w:val="00243FAA"/>
    <w:rsid w:val="002525BC"/>
    <w:rsid w:val="002527EB"/>
    <w:rsid w:val="002729A9"/>
    <w:rsid w:val="0029035D"/>
    <w:rsid w:val="002A61C3"/>
    <w:rsid w:val="002B01E2"/>
    <w:rsid w:val="002C4E35"/>
    <w:rsid w:val="002E5EDD"/>
    <w:rsid w:val="002F2EAA"/>
    <w:rsid w:val="00304681"/>
    <w:rsid w:val="00325AF7"/>
    <w:rsid w:val="00343712"/>
    <w:rsid w:val="00381A17"/>
    <w:rsid w:val="00385FD5"/>
    <w:rsid w:val="003B0410"/>
    <w:rsid w:val="003B411A"/>
    <w:rsid w:val="003D6743"/>
    <w:rsid w:val="003F648D"/>
    <w:rsid w:val="00400C3A"/>
    <w:rsid w:val="00401A9F"/>
    <w:rsid w:val="00401FF4"/>
    <w:rsid w:val="00434D91"/>
    <w:rsid w:val="0043670D"/>
    <w:rsid w:val="00441BFA"/>
    <w:rsid w:val="004515E4"/>
    <w:rsid w:val="00463F4E"/>
    <w:rsid w:val="00473795"/>
    <w:rsid w:val="0048081C"/>
    <w:rsid w:val="0048653C"/>
    <w:rsid w:val="004947D3"/>
    <w:rsid w:val="004A6861"/>
    <w:rsid w:val="004B135E"/>
    <w:rsid w:val="004B349F"/>
    <w:rsid w:val="004C06B6"/>
    <w:rsid w:val="004C481C"/>
    <w:rsid w:val="004D53EC"/>
    <w:rsid w:val="004E1BC8"/>
    <w:rsid w:val="004E54A3"/>
    <w:rsid w:val="004E70B1"/>
    <w:rsid w:val="004F31AD"/>
    <w:rsid w:val="005124CB"/>
    <w:rsid w:val="00514290"/>
    <w:rsid w:val="00515128"/>
    <w:rsid w:val="005167A9"/>
    <w:rsid w:val="00523EC3"/>
    <w:rsid w:val="0052565B"/>
    <w:rsid w:val="00526A9F"/>
    <w:rsid w:val="00532E22"/>
    <w:rsid w:val="00536046"/>
    <w:rsid w:val="005756C8"/>
    <w:rsid w:val="005A52F4"/>
    <w:rsid w:val="005B2986"/>
    <w:rsid w:val="005B4D00"/>
    <w:rsid w:val="005D469D"/>
    <w:rsid w:val="005D4D12"/>
    <w:rsid w:val="005F51CD"/>
    <w:rsid w:val="005F68D3"/>
    <w:rsid w:val="006215CD"/>
    <w:rsid w:val="006234EB"/>
    <w:rsid w:val="006271AC"/>
    <w:rsid w:val="006300CB"/>
    <w:rsid w:val="00630933"/>
    <w:rsid w:val="00640130"/>
    <w:rsid w:val="00641442"/>
    <w:rsid w:val="0064158C"/>
    <w:rsid w:val="00677ED5"/>
    <w:rsid w:val="00697C7E"/>
    <w:rsid w:val="006A2105"/>
    <w:rsid w:val="006B6047"/>
    <w:rsid w:val="006C1D24"/>
    <w:rsid w:val="006E3F1C"/>
    <w:rsid w:val="006E74DD"/>
    <w:rsid w:val="006F2EA4"/>
    <w:rsid w:val="00723E7F"/>
    <w:rsid w:val="007268CD"/>
    <w:rsid w:val="00736C76"/>
    <w:rsid w:val="007414F4"/>
    <w:rsid w:val="00753ACE"/>
    <w:rsid w:val="007866AD"/>
    <w:rsid w:val="00790449"/>
    <w:rsid w:val="007A4FCE"/>
    <w:rsid w:val="007A5BD3"/>
    <w:rsid w:val="007C796E"/>
    <w:rsid w:val="007F00A0"/>
    <w:rsid w:val="007F22E1"/>
    <w:rsid w:val="007F67B5"/>
    <w:rsid w:val="00831565"/>
    <w:rsid w:val="00836B26"/>
    <w:rsid w:val="00846657"/>
    <w:rsid w:val="0088552A"/>
    <w:rsid w:val="008A630C"/>
    <w:rsid w:val="008B705D"/>
    <w:rsid w:val="008B77A0"/>
    <w:rsid w:val="008C2EFC"/>
    <w:rsid w:val="008F72DB"/>
    <w:rsid w:val="0092365E"/>
    <w:rsid w:val="009568AB"/>
    <w:rsid w:val="009B46BC"/>
    <w:rsid w:val="009E49D0"/>
    <w:rsid w:val="009F0EEB"/>
    <w:rsid w:val="009F7D4C"/>
    <w:rsid w:val="00A21206"/>
    <w:rsid w:val="00A37ECA"/>
    <w:rsid w:val="00A47ADD"/>
    <w:rsid w:val="00A657A5"/>
    <w:rsid w:val="00AB08D0"/>
    <w:rsid w:val="00AC170B"/>
    <w:rsid w:val="00AC49C6"/>
    <w:rsid w:val="00AD3BFC"/>
    <w:rsid w:val="00AF73A5"/>
    <w:rsid w:val="00B171DA"/>
    <w:rsid w:val="00B43C2E"/>
    <w:rsid w:val="00B754C8"/>
    <w:rsid w:val="00B82392"/>
    <w:rsid w:val="00BC2C13"/>
    <w:rsid w:val="00BE23BD"/>
    <w:rsid w:val="00BE4508"/>
    <w:rsid w:val="00BE64F5"/>
    <w:rsid w:val="00BF4542"/>
    <w:rsid w:val="00C1070D"/>
    <w:rsid w:val="00C1397D"/>
    <w:rsid w:val="00C15E45"/>
    <w:rsid w:val="00C4229F"/>
    <w:rsid w:val="00C50C20"/>
    <w:rsid w:val="00C51F57"/>
    <w:rsid w:val="00C6720C"/>
    <w:rsid w:val="00C73728"/>
    <w:rsid w:val="00C968C8"/>
    <w:rsid w:val="00CC029E"/>
    <w:rsid w:val="00CC3413"/>
    <w:rsid w:val="00CD70DE"/>
    <w:rsid w:val="00CE6A56"/>
    <w:rsid w:val="00CF5837"/>
    <w:rsid w:val="00D1337A"/>
    <w:rsid w:val="00D13A80"/>
    <w:rsid w:val="00D169A7"/>
    <w:rsid w:val="00D16E28"/>
    <w:rsid w:val="00D201B6"/>
    <w:rsid w:val="00D30789"/>
    <w:rsid w:val="00D37517"/>
    <w:rsid w:val="00D5518D"/>
    <w:rsid w:val="00D56CAE"/>
    <w:rsid w:val="00D84D3B"/>
    <w:rsid w:val="00D90399"/>
    <w:rsid w:val="00D93D81"/>
    <w:rsid w:val="00D97462"/>
    <w:rsid w:val="00DB3D52"/>
    <w:rsid w:val="00DB453B"/>
    <w:rsid w:val="00E07C62"/>
    <w:rsid w:val="00E07FE2"/>
    <w:rsid w:val="00E120CC"/>
    <w:rsid w:val="00E1661D"/>
    <w:rsid w:val="00E22403"/>
    <w:rsid w:val="00E45B60"/>
    <w:rsid w:val="00E46F26"/>
    <w:rsid w:val="00E56639"/>
    <w:rsid w:val="00E57CAC"/>
    <w:rsid w:val="00E77FA2"/>
    <w:rsid w:val="00E95B1F"/>
    <w:rsid w:val="00EC03C1"/>
    <w:rsid w:val="00EC0FC8"/>
    <w:rsid w:val="00ED2D7C"/>
    <w:rsid w:val="00ED48ED"/>
    <w:rsid w:val="00EE7742"/>
    <w:rsid w:val="00EF3C5C"/>
    <w:rsid w:val="00F00D50"/>
    <w:rsid w:val="00F060A5"/>
    <w:rsid w:val="00F2666D"/>
    <w:rsid w:val="00F30CD0"/>
    <w:rsid w:val="00F31776"/>
    <w:rsid w:val="00F33745"/>
    <w:rsid w:val="00F3442D"/>
    <w:rsid w:val="00F46C72"/>
    <w:rsid w:val="00F57EA8"/>
    <w:rsid w:val="00F77149"/>
    <w:rsid w:val="00F77F98"/>
    <w:rsid w:val="00F82856"/>
    <w:rsid w:val="00FA4E1D"/>
    <w:rsid w:val="00FA566F"/>
    <w:rsid w:val="00FB3767"/>
    <w:rsid w:val="00FD0B96"/>
    <w:rsid w:val="00FE2EDF"/>
    <w:rsid w:val="00FF3F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CDFB"/>
  <w15:chartTrackingRefBased/>
  <w15:docId w15:val="{18FD8718-DBF5-46A5-B3A7-6AE45075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11E6F"/>
    <w:pPr>
      <w:autoSpaceDE w:val="0"/>
      <w:autoSpaceDN w:val="0"/>
      <w:adjustRightInd w:val="0"/>
      <w:spacing w:after="0" w:line="240" w:lineRule="auto"/>
    </w:pPr>
    <w:rPr>
      <w:rFonts w:ascii="Calibri" w:hAnsi="Calibri" w:cs="Calibri"/>
      <w:color w:val="000000"/>
      <w:sz w:val="24"/>
      <w:szCs w:val="24"/>
    </w:rPr>
  </w:style>
  <w:style w:type="paragraph" w:customStyle="1" w:styleId="TxBrp3">
    <w:name w:val="TxBr_p3"/>
    <w:basedOn w:val="Standaard"/>
    <w:rsid w:val="007F22E1"/>
    <w:pPr>
      <w:widowControl w:val="0"/>
      <w:tabs>
        <w:tab w:val="left" w:pos="204"/>
      </w:tabs>
      <w:autoSpaceDE w:val="0"/>
      <w:autoSpaceDN w:val="0"/>
      <w:adjustRightInd w:val="0"/>
      <w:spacing w:after="0" w:line="240" w:lineRule="atLeast"/>
    </w:pPr>
    <w:rPr>
      <w:rFonts w:ascii="Times New Roman" w:eastAsia="Times New Roman" w:hAnsi="Times New Roman" w:cs="Times New Roman"/>
      <w:sz w:val="20"/>
      <w:szCs w:val="24"/>
      <w:lang w:val="fr-BE" w:eastAsia="fr-BE" w:bidi="fr-BE"/>
    </w:rPr>
  </w:style>
  <w:style w:type="paragraph" w:customStyle="1" w:styleId="TxBrp4">
    <w:name w:val="TxBr_p4"/>
    <w:basedOn w:val="Standaard"/>
    <w:rsid w:val="007F22E1"/>
    <w:pPr>
      <w:widowControl w:val="0"/>
      <w:tabs>
        <w:tab w:val="left" w:pos="204"/>
      </w:tabs>
      <w:autoSpaceDE w:val="0"/>
      <w:autoSpaceDN w:val="0"/>
      <w:adjustRightInd w:val="0"/>
      <w:spacing w:after="0" w:line="283" w:lineRule="atLeast"/>
    </w:pPr>
    <w:rPr>
      <w:rFonts w:ascii="Times New Roman" w:eastAsia="Times New Roman" w:hAnsi="Times New Roman" w:cs="Times New Roman"/>
      <w:sz w:val="20"/>
      <w:szCs w:val="24"/>
      <w:lang w:val="fr-BE" w:eastAsia="fr-BE" w:bidi="fr-BE"/>
    </w:rPr>
  </w:style>
  <w:style w:type="paragraph" w:customStyle="1" w:styleId="TxBrp5">
    <w:name w:val="TxBr_p5"/>
    <w:basedOn w:val="Standaard"/>
    <w:rsid w:val="007F22E1"/>
    <w:pPr>
      <w:widowControl w:val="0"/>
      <w:tabs>
        <w:tab w:val="left" w:pos="323"/>
      </w:tabs>
      <w:autoSpaceDE w:val="0"/>
      <w:autoSpaceDN w:val="0"/>
      <w:adjustRightInd w:val="0"/>
      <w:spacing w:after="0" w:line="283" w:lineRule="atLeast"/>
      <w:ind w:left="1117" w:hanging="323"/>
    </w:pPr>
    <w:rPr>
      <w:rFonts w:ascii="Times New Roman" w:eastAsia="Times New Roman" w:hAnsi="Times New Roman" w:cs="Times New Roman"/>
      <w:sz w:val="20"/>
      <w:szCs w:val="24"/>
      <w:lang w:val="fr-BE" w:eastAsia="fr-BE" w:bidi="fr-BE"/>
    </w:rPr>
  </w:style>
  <w:style w:type="paragraph" w:customStyle="1" w:styleId="TxBrp6">
    <w:name w:val="TxBr_p6"/>
    <w:basedOn w:val="Standaard"/>
    <w:rsid w:val="007F22E1"/>
    <w:pPr>
      <w:widowControl w:val="0"/>
      <w:autoSpaceDE w:val="0"/>
      <w:autoSpaceDN w:val="0"/>
      <w:adjustRightInd w:val="0"/>
      <w:spacing w:after="0" w:line="283" w:lineRule="atLeast"/>
      <w:ind w:left="1117"/>
    </w:pPr>
    <w:rPr>
      <w:rFonts w:ascii="Times New Roman" w:eastAsia="Times New Roman" w:hAnsi="Times New Roman" w:cs="Times New Roman"/>
      <w:sz w:val="20"/>
      <w:szCs w:val="24"/>
      <w:lang w:val="fr-BE" w:eastAsia="fr-BE" w:bidi="fr-BE"/>
    </w:rPr>
  </w:style>
  <w:style w:type="paragraph" w:customStyle="1" w:styleId="TxBrp11">
    <w:name w:val="TxBr_p11"/>
    <w:basedOn w:val="Standaard"/>
    <w:rsid w:val="007F22E1"/>
    <w:pPr>
      <w:widowControl w:val="0"/>
      <w:autoSpaceDE w:val="0"/>
      <w:autoSpaceDN w:val="0"/>
      <w:adjustRightInd w:val="0"/>
      <w:spacing w:after="0" w:line="402" w:lineRule="atLeast"/>
    </w:pPr>
    <w:rPr>
      <w:rFonts w:ascii="Times New Roman" w:eastAsia="Times New Roman" w:hAnsi="Times New Roman" w:cs="Times New Roman"/>
      <w:sz w:val="20"/>
      <w:szCs w:val="24"/>
      <w:lang w:val="fr-BE" w:eastAsia="fr-BE" w:bidi="fr-BE"/>
    </w:rPr>
  </w:style>
  <w:style w:type="table" w:styleId="Tabelraster">
    <w:name w:val="Table Grid"/>
    <w:basedOn w:val="Standaardtabel"/>
    <w:rsid w:val="007F22E1"/>
    <w:pPr>
      <w:widowControl w:val="0"/>
      <w:autoSpaceDE w:val="0"/>
      <w:autoSpaceDN w:val="0"/>
      <w:adjustRightInd w:val="0"/>
      <w:spacing w:after="0" w:line="240" w:lineRule="auto"/>
    </w:pPr>
    <w:rPr>
      <w:rFonts w:ascii="Times New Roman" w:eastAsia="Times New Roman" w:hAnsi="Times New Roman" w:cs="Times New Roman"/>
      <w:sz w:val="20"/>
      <w:szCs w:val="20"/>
      <w:lang w:val="fr-BE" w:eastAsia="fr-BE" w:bidi="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7F22E1"/>
    <w:pPr>
      <w:spacing w:line="241" w:lineRule="atLeast"/>
    </w:pPr>
    <w:rPr>
      <w:rFonts w:ascii="Myriad Pro" w:hAnsi="Myriad Pro" w:cstheme="minorBidi"/>
      <w:color w:val="auto"/>
      <w:lang w:eastAsia="fr-BE"/>
    </w:rPr>
  </w:style>
  <w:style w:type="paragraph" w:styleId="Lijstalinea">
    <w:name w:val="List Paragraph"/>
    <w:basedOn w:val="Standaard"/>
    <w:uiPriority w:val="34"/>
    <w:qFormat/>
    <w:rsid w:val="00FA566F"/>
    <w:pPr>
      <w:ind w:left="720"/>
      <w:contextualSpacing/>
    </w:pPr>
  </w:style>
  <w:style w:type="paragraph" w:styleId="Koptekst">
    <w:name w:val="header"/>
    <w:basedOn w:val="Standaard"/>
    <w:link w:val="KoptekstChar"/>
    <w:uiPriority w:val="99"/>
    <w:unhideWhenUsed/>
    <w:rsid w:val="00FB376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B3767"/>
  </w:style>
  <w:style w:type="paragraph" w:styleId="Voettekst">
    <w:name w:val="footer"/>
    <w:basedOn w:val="Standaard"/>
    <w:link w:val="VoettekstChar"/>
    <w:uiPriority w:val="99"/>
    <w:unhideWhenUsed/>
    <w:rsid w:val="00FB376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B3767"/>
  </w:style>
  <w:style w:type="paragraph" w:styleId="Normaalweb">
    <w:name w:val="Normal (Web)"/>
    <w:basedOn w:val="Standaard"/>
    <w:uiPriority w:val="99"/>
    <w:semiHidden/>
    <w:unhideWhenUsed/>
    <w:rsid w:val="00223F2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22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1789</Words>
  <Characters>9841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 Yves</dc:creator>
  <cp:keywords/>
  <dc:description/>
  <cp:lastModifiedBy>Timmerman Yves</cp:lastModifiedBy>
  <cp:revision>3</cp:revision>
  <dcterms:created xsi:type="dcterms:W3CDTF">2025-07-17T12:57:00Z</dcterms:created>
  <dcterms:modified xsi:type="dcterms:W3CDTF">2025-07-17T13:06:00Z</dcterms:modified>
</cp:coreProperties>
</file>