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C7" w:rsidRPr="007C3440" w:rsidRDefault="00E91925">
      <w:pPr>
        <w:pStyle w:val="Titre1"/>
        <w:rPr>
          <w:lang w:val="fr-FR"/>
        </w:rPr>
      </w:pPr>
      <w:bookmarkStart w:id="0" w:name="descriptif-type-allura-click-life"/>
      <w:bookmarkEnd w:id="0"/>
      <w:r w:rsidRPr="007C3440">
        <w:rPr>
          <w:lang w:val="fr-FR"/>
        </w:rPr>
        <w:t>Descriptif type : Allura click life</w:t>
      </w:r>
    </w:p>
    <w:p w:rsidR="001019C7" w:rsidRPr="007C3440" w:rsidRDefault="00E91925">
      <w:pPr>
        <w:pStyle w:val="FirstParagraph"/>
        <w:rPr>
          <w:lang w:val="fr-FR"/>
        </w:rPr>
      </w:pPr>
      <w:r w:rsidRPr="007C3440">
        <w:rPr>
          <w:lang w:val="fr-FR"/>
        </w:rPr>
        <w:br/>
      </w:r>
      <w:r w:rsidRPr="007C3440">
        <w:rPr>
          <w:lang w:val="fr-FR"/>
        </w:rPr>
        <w:br/>
      </w:r>
      <w:r w:rsidRPr="007C3440">
        <w:rPr>
          <w:lang w:val="fr-FR"/>
        </w:rPr>
        <w:br/>
      </w:r>
      <w:r w:rsidRPr="007C3440">
        <w:rPr>
          <w:b/>
          <w:lang w:val="fr-FR"/>
        </w:rPr>
        <w:t>Revêtement de sol LVT décoratif en lames et en dalles clipsables</w:t>
      </w:r>
    </w:p>
    <w:p w:rsidR="001019C7" w:rsidRPr="007C3440" w:rsidRDefault="00E91925">
      <w:pPr>
        <w:pStyle w:val="Compact"/>
        <w:rPr>
          <w:lang w:val="fr-FR"/>
        </w:rPr>
      </w:pPr>
      <w:r w:rsidRPr="007C3440">
        <w:rPr>
          <w:lang w:val="fr-FR"/>
        </w:rPr>
        <w:br/>
      </w:r>
    </w:p>
    <w:p w:rsidR="001019C7" w:rsidRPr="007C3440" w:rsidRDefault="00E91925">
      <w:pPr>
        <w:pStyle w:val="Compact"/>
        <w:rPr>
          <w:lang w:val="fr-FR"/>
        </w:rPr>
      </w:pPr>
      <w:r w:rsidRPr="007C3440">
        <w:rPr>
          <w:lang w:val="fr-FR"/>
        </w:rPr>
        <w:t>Fourniture et pose d’un revêtement de sol LVT décoratif, flexible et clipsable en lames 18,7 x 121,2 cm et 23,7 x 150,5 cm et en dalles 31,7 x 60 cm à destination de toutes les parties privatives de l'habitat type Allura click life. Conçu en Europe et à partir d'une technologie sans phtalate, il présentera un système de pose flottante sans colle avec un système click angulaire sur sa longueur et à plat sur l'extrémité. </w:t>
      </w:r>
      <w:r w:rsidRPr="007C3440">
        <w:rPr>
          <w:lang w:val="fr-FR"/>
        </w:rPr>
        <w:br/>
      </w:r>
    </w:p>
    <w:p w:rsidR="001019C7" w:rsidRPr="007C3440" w:rsidRDefault="00E91925">
      <w:pPr>
        <w:pStyle w:val="Compact"/>
        <w:rPr>
          <w:lang w:val="fr-FR"/>
        </w:rPr>
      </w:pPr>
      <w:r w:rsidRPr="007C3440">
        <w:rPr>
          <w:lang w:val="fr-FR"/>
        </w:rPr>
        <w:t xml:space="preserve"> Il sera doté d’une couche d’usure en PVC compact transparente de </w:t>
      </w:r>
      <w:r w:rsidRPr="007C3440">
        <w:rPr>
          <w:b/>
          <w:lang w:val="fr-FR"/>
        </w:rPr>
        <w:t>0,4</w:t>
      </w:r>
      <w:r w:rsidR="00610E8C">
        <w:rPr>
          <w:b/>
          <w:lang w:val="fr-FR"/>
        </w:rPr>
        <w:t>9</w:t>
      </w:r>
      <w:bookmarkStart w:id="1" w:name="_GoBack"/>
      <w:bookmarkEnd w:id="1"/>
      <w:r w:rsidRPr="007C3440">
        <w:rPr>
          <w:b/>
          <w:lang w:val="fr-FR"/>
        </w:rPr>
        <w:t xml:space="preserve"> mm</w:t>
      </w:r>
      <w:r w:rsidRPr="007C3440">
        <w:rPr>
          <w:lang w:val="fr-FR"/>
        </w:rPr>
        <w:t xml:space="preserve"> et présentera un poinçonnement rémanent </w:t>
      </w:r>
      <w:r w:rsidRPr="007C3440">
        <w:rPr>
          <w:b/>
          <w:lang w:val="fr-FR"/>
        </w:rPr>
        <w:t>≤ 0,05 mm</w:t>
      </w:r>
      <w:r w:rsidRPr="007C3440">
        <w:rPr>
          <w:lang w:val="fr-FR"/>
        </w:rPr>
        <w:t xml:space="preserve">. Son classement </w:t>
      </w:r>
      <w:r w:rsidRPr="007C3440">
        <w:rPr>
          <w:b/>
          <w:lang w:val="fr-FR"/>
        </w:rPr>
        <w:t>R10</w:t>
      </w:r>
      <w:r w:rsidRPr="007C3440">
        <w:rPr>
          <w:lang w:val="fr-FR"/>
        </w:rPr>
        <w:t xml:space="preserve"> permettra de réduire les risques de glissance. Il bénéficiera d’une protection de surface PUR de type polyuréthane qui facilitera l’entretien et évitera l’application d’une métallisation pendant toute la durée de vie du produit. Sa stabilité dimensionnelle </w:t>
      </w:r>
      <w:r w:rsidRPr="007C3440">
        <w:rPr>
          <w:b/>
          <w:lang w:val="fr-FR"/>
        </w:rPr>
        <w:t>&lt; 0,05 %</w:t>
      </w:r>
      <w:r w:rsidRPr="007C3440">
        <w:rPr>
          <w:lang w:val="fr-FR"/>
        </w:rPr>
        <w:t xml:space="preserve"> lui permettra d’être posé sur des supports neufs ou à r</w:t>
      </w:r>
      <w:r w:rsidR="00093967">
        <w:rPr>
          <w:lang w:val="fr-FR"/>
        </w:rPr>
        <w:t>é</w:t>
      </w:r>
      <w:r w:rsidRPr="007C3440">
        <w:rPr>
          <w:lang w:val="fr-FR"/>
        </w:rPr>
        <w:t>nover en solution de recouvrement sur </w:t>
      </w:r>
      <w:r w:rsidRPr="007C3440">
        <w:rPr>
          <w:b/>
          <w:lang w:val="fr-FR"/>
        </w:rPr>
        <w:t>supports existants de type carrelage, PVC compact et</w:t>
      </w:r>
      <w:r w:rsidRPr="007C3440">
        <w:rPr>
          <w:lang w:val="fr-FR"/>
        </w:rPr>
        <w:t xml:space="preserve"> </w:t>
      </w:r>
      <w:r w:rsidRPr="007C3440">
        <w:rPr>
          <w:b/>
          <w:lang w:val="fr-FR"/>
        </w:rPr>
        <w:t>acoustique</w:t>
      </w:r>
      <w:r w:rsidRPr="007C3440">
        <w:rPr>
          <w:lang w:val="fr-FR"/>
        </w:rPr>
        <w:t>*, y compris amiantés sous conditions** (y compris la cuisine) et jusqu'à 1 000 m² sans joint de fractionnement et sans contrainte de pose face aux baies vitrées*. Il bénéficiera d’une garantie de 7 ans et pourra obtenir une extension</w:t>
      </w:r>
      <w:r w:rsidR="00093967">
        <w:rPr>
          <w:lang w:val="fr-FR"/>
        </w:rPr>
        <w:t xml:space="preserve"> </w:t>
      </w:r>
      <w:r w:rsidRPr="007C3440">
        <w:rPr>
          <w:lang w:val="fr-FR"/>
        </w:rPr>
        <w:t>jusqu'à 6 ans supplémentaires (suivant conditions de mise en œuvre des tapis de propreté Coral ou Nuway du fabricant***).</w:t>
      </w:r>
    </w:p>
    <w:p w:rsidR="001019C7" w:rsidRPr="007C3440" w:rsidRDefault="00E91925">
      <w:pPr>
        <w:pStyle w:val="Compact"/>
        <w:rPr>
          <w:lang w:val="fr-FR"/>
        </w:rPr>
      </w:pPr>
      <w:r w:rsidRPr="007C3440">
        <w:rPr>
          <w:lang w:val="fr-FR"/>
        </w:rPr>
        <w:t>Le choix comprendra au minimum 16 références avec plinthes de finition et profilés métalliques.</w:t>
      </w:r>
    </w:p>
    <w:p w:rsidR="007C3440" w:rsidRPr="007C3440" w:rsidRDefault="007C3440" w:rsidP="007C3440">
      <w:pPr>
        <w:pStyle w:val="Corpsdetexte"/>
        <w:rPr>
          <w:lang w:val="fr-FR"/>
        </w:rPr>
      </w:pPr>
      <w:r w:rsidRPr="007C3440">
        <w:rPr>
          <w:i/>
          <w:lang w:val="fr-FR"/>
        </w:rPr>
        <w:t>* se référer à la notice de pose et aux Avis techniques et uniquement en parties privatives de l'habitat **Dans le respect de la réglementation en vigueur ***L’extension de garantie peut s’appliquer à partir du 2e ML de Tapis de Propreté Coral® ou de la mise en place d’un système Nuway® selon trafic (voir conditions sur www.forbo-flooring.fr).</w:t>
      </w:r>
    </w:p>
    <w:p w:rsidR="001019C7" w:rsidRPr="007C3440" w:rsidRDefault="00E91925">
      <w:pPr>
        <w:pStyle w:val="Compact"/>
        <w:rPr>
          <w:lang w:val="fr-FR"/>
        </w:rPr>
      </w:pPr>
      <w:r w:rsidRPr="007C3440">
        <w:rPr>
          <w:lang w:val="fr-FR"/>
        </w:rPr>
        <w:br/>
      </w:r>
    </w:p>
    <w:p w:rsidR="00093967" w:rsidRDefault="00093967">
      <w:pPr>
        <w:pStyle w:val="Compact"/>
        <w:rPr>
          <w:lang w:val="fr-FR"/>
        </w:rPr>
      </w:pPr>
    </w:p>
    <w:p w:rsidR="00093967" w:rsidRDefault="00093967">
      <w:pPr>
        <w:pStyle w:val="Compact"/>
        <w:rPr>
          <w:lang w:val="fr-FR"/>
        </w:rPr>
      </w:pPr>
    </w:p>
    <w:p w:rsidR="00093967" w:rsidRDefault="00093967">
      <w:pPr>
        <w:pStyle w:val="Compact"/>
        <w:rPr>
          <w:lang w:val="fr-FR"/>
        </w:rPr>
      </w:pPr>
    </w:p>
    <w:p w:rsidR="001019C7" w:rsidRPr="007C3440" w:rsidRDefault="00E91925">
      <w:pPr>
        <w:pStyle w:val="Compact"/>
        <w:rPr>
          <w:lang w:val="fr-FR"/>
        </w:rPr>
      </w:pPr>
      <w:r w:rsidRPr="007C3440">
        <w:rPr>
          <w:lang w:val="fr-FR"/>
        </w:rPr>
        <w:br/>
      </w:r>
    </w:p>
    <w:p w:rsidR="001019C7" w:rsidRPr="007C3440" w:rsidRDefault="00E91925">
      <w:pPr>
        <w:pStyle w:val="Compact"/>
        <w:rPr>
          <w:lang w:val="fr-FR"/>
        </w:rPr>
      </w:pPr>
      <w:r w:rsidRPr="007C3440">
        <w:rPr>
          <w:lang w:val="fr-FR"/>
        </w:rPr>
        <w:br/>
      </w:r>
    </w:p>
    <w:p w:rsidR="001019C7" w:rsidRPr="007C3440" w:rsidRDefault="00E91925">
      <w:pPr>
        <w:pStyle w:val="Corpsdetexte"/>
        <w:rPr>
          <w:lang w:val="fr-FR"/>
        </w:rPr>
      </w:pPr>
      <w:r w:rsidRPr="007C3440">
        <w:rPr>
          <w:lang w:val="fr-FR"/>
        </w:rPr>
        <w:lastRenderedPageBreak/>
        <w:br/>
      </w:r>
      <w:r w:rsidRPr="007C3440">
        <w:rPr>
          <w:b/>
          <w:lang w:val="fr-FR"/>
        </w:rPr>
        <w:t>Mode de pose</w:t>
      </w:r>
      <w:r w:rsidRPr="007C3440">
        <w:rPr>
          <w:lang w:val="fr-FR"/>
        </w:rPr>
        <w:br/>
      </w:r>
      <w:r w:rsidRPr="007C3440">
        <w:rPr>
          <w:lang w:val="fr-FR"/>
        </w:rPr>
        <w:br/>
        <w:t>Qualité du support :</w:t>
      </w:r>
    </w:p>
    <w:p w:rsidR="001019C7" w:rsidRPr="007C3440" w:rsidRDefault="00E91925">
      <w:pPr>
        <w:pStyle w:val="Compact"/>
        <w:rPr>
          <w:lang w:val="fr-FR"/>
        </w:rPr>
      </w:pPr>
      <w:r w:rsidRPr="007C3440">
        <w:rPr>
          <w:lang w:val="fr-FR"/>
        </w:rPr>
        <w:br/>
      </w:r>
    </w:p>
    <w:p w:rsidR="00093967" w:rsidRDefault="00E91925">
      <w:pPr>
        <w:pStyle w:val="Compact"/>
        <w:rPr>
          <w:lang w:val="fr-FR"/>
        </w:rPr>
      </w:pPr>
      <w:r w:rsidRPr="007C3440">
        <w:rPr>
          <w:lang w:val="fr-FR"/>
        </w:rPr>
        <w:t>Les dispositions générales relatives aux supports neufs sont celles décrites dans la norme NF DTU 53.2. En rénovation, le support est préparé comme indiqué dans le Cahier 3635 du CSTB. Sont admises les poses sur supports à base de liants hydrauliques, les supports bois, les anciens carrelages (largeur des joints entre carreaux &lt; 5 mm et profondeur des joints &lt; 2 mm et désaf</w:t>
      </w:r>
      <w:r w:rsidR="00093967">
        <w:rPr>
          <w:lang w:val="fr-FR"/>
        </w:rPr>
        <w:t>f</w:t>
      </w:r>
      <w:r w:rsidRPr="007C3440">
        <w:rPr>
          <w:lang w:val="fr-FR"/>
        </w:rPr>
        <w:t>leur</w:t>
      </w:r>
      <w:r w:rsidR="00093967">
        <w:rPr>
          <w:lang w:val="fr-FR"/>
        </w:rPr>
        <w:t>s</w:t>
      </w:r>
      <w:r w:rsidRPr="007C3440">
        <w:rPr>
          <w:lang w:val="fr-FR"/>
        </w:rPr>
        <w:t xml:space="preserve"> entre carreaux &lt; 1 mm) et les anciens revêtements de sol souples compacts (linoléum 2.5 mm ou PVC homogène ou hétérogène) acoustique y compris supports amiantés*, caoutchouc.</w:t>
      </w:r>
      <w:r w:rsidR="00093967">
        <w:rPr>
          <w:lang w:val="fr-FR"/>
        </w:rPr>
        <w:t>.</w:t>
      </w:r>
      <w:r w:rsidRPr="007C3440">
        <w:rPr>
          <w:lang w:val="fr-FR"/>
        </w:rPr>
        <w:t xml:space="preserve">.). Consulter notre service technique pour les supports non cités. </w:t>
      </w:r>
    </w:p>
    <w:p w:rsidR="00093967" w:rsidRDefault="00E91925">
      <w:pPr>
        <w:pStyle w:val="Compact"/>
        <w:rPr>
          <w:lang w:val="fr-FR"/>
        </w:rPr>
      </w:pPr>
      <w:r w:rsidRPr="007C3440">
        <w:rPr>
          <w:b/>
          <w:lang w:val="fr-FR"/>
        </w:rPr>
        <w:t>Pose d’Allura click life sans sous-couche</w:t>
      </w:r>
      <w:r w:rsidRPr="007C3440">
        <w:rPr>
          <w:lang w:val="fr-FR"/>
        </w:rPr>
        <w:t xml:space="preserve"> : la tolérance maximale en termes de planéité et désaffleur du support est de 5 mm sous une règle de 2 m et 1 mm sous le réglet de 20 cm. Toute pose réalisée sur un support en terre-plein nécessite la mise en oeuvre de l’un des systèmes barrière à l’humidité décrit dans le NF DTU 53.2</w:t>
      </w:r>
      <w:r w:rsidR="00093967">
        <w:rPr>
          <w:lang w:val="fr-FR"/>
        </w:rPr>
        <w:t xml:space="preserve"> </w:t>
      </w:r>
    </w:p>
    <w:p w:rsidR="00093967" w:rsidRDefault="00093967">
      <w:pPr>
        <w:pStyle w:val="Compact"/>
        <w:rPr>
          <w:b/>
          <w:lang w:val="fr-FR"/>
        </w:rPr>
      </w:pPr>
    </w:p>
    <w:p w:rsidR="00093967" w:rsidRDefault="00E91925">
      <w:pPr>
        <w:pStyle w:val="Compact"/>
        <w:rPr>
          <w:lang w:val="fr-FR"/>
        </w:rPr>
      </w:pPr>
      <w:r w:rsidRPr="007C3440">
        <w:rPr>
          <w:b/>
          <w:lang w:val="fr-FR"/>
        </w:rPr>
        <w:t>Pose sur sous-couche 15 dB et 19 dB</w:t>
      </w:r>
      <w:r w:rsidRPr="007C3440">
        <w:rPr>
          <w:lang w:val="fr-FR"/>
        </w:rPr>
        <w:t> : Sur tous supports neufs ou anciens dont la planéité ou les désaffleurs sont supérieurs aux valeurs énoncées ci-dessus et avec une tolérance maximale de 5 mm sous la règle de 2 m et 2 mm sous le réglet de 20 cm. Cette sous-couche vous offre comme avantage, entre autres, de combler des petites irrégularités du support, par ex. lors de la pose sur ancien carrelage avec d</w:t>
      </w:r>
      <w:r w:rsidR="00093967">
        <w:rPr>
          <w:lang w:val="fr-FR"/>
        </w:rPr>
        <w:t>é</w:t>
      </w:r>
      <w:r w:rsidRPr="007C3440">
        <w:rPr>
          <w:lang w:val="fr-FR"/>
        </w:rPr>
        <w:t>saffleur</w:t>
      </w:r>
      <w:r w:rsidR="00093967">
        <w:rPr>
          <w:lang w:val="fr-FR"/>
        </w:rPr>
        <w:t>s</w:t>
      </w:r>
      <w:r w:rsidRPr="007C3440">
        <w:rPr>
          <w:lang w:val="fr-FR"/>
        </w:rPr>
        <w:t>, la pose sur planchers bois ou panneaux dérivés du bois, etc. Les sous-couches Allura click 15 dB</w:t>
      </w:r>
      <w:r w:rsidR="00093967">
        <w:rPr>
          <w:lang w:val="fr-FR"/>
        </w:rPr>
        <w:t xml:space="preserve"> ref 54002</w:t>
      </w:r>
      <w:r w:rsidRPr="007C3440">
        <w:rPr>
          <w:lang w:val="fr-FR"/>
        </w:rPr>
        <w:t xml:space="preserve"> et </w:t>
      </w:r>
    </w:p>
    <w:p w:rsidR="001019C7" w:rsidRPr="007C3440" w:rsidRDefault="00E91925">
      <w:pPr>
        <w:pStyle w:val="Compact"/>
        <w:rPr>
          <w:lang w:val="fr-FR"/>
        </w:rPr>
      </w:pPr>
      <w:r w:rsidRPr="007C3440">
        <w:rPr>
          <w:lang w:val="fr-FR"/>
        </w:rPr>
        <w:t xml:space="preserve">19 dB </w:t>
      </w:r>
      <w:r w:rsidR="00093967">
        <w:rPr>
          <w:lang w:val="fr-FR"/>
        </w:rPr>
        <w:t xml:space="preserve">réf sc19 </w:t>
      </w:r>
      <w:r w:rsidRPr="007C3440">
        <w:rPr>
          <w:lang w:val="fr-FR"/>
        </w:rPr>
        <w:t xml:space="preserve">préconisées par Forbo pourront être utilisées selon les propriétés recherchées, notamment acoustique ou rattrapage de défauts, se rapprocher du service technique Forbo. L'utilisation d'une autre sous-couche associée à </w:t>
      </w:r>
      <w:r w:rsidRPr="007C3440">
        <w:rPr>
          <w:b/>
          <w:lang w:val="fr-FR"/>
        </w:rPr>
        <w:t>Allura click life</w:t>
      </w:r>
      <w:r w:rsidRPr="007C3440">
        <w:rPr>
          <w:lang w:val="fr-FR"/>
        </w:rPr>
        <w:t xml:space="preserve"> n'engagera en aucun cas la responsabilité du fabricant.</w:t>
      </w:r>
    </w:p>
    <w:p w:rsidR="00093967" w:rsidRDefault="00093967">
      <w:pPr>
        <w:pStyle w:val="Compact"/>
        <w:rPr>
          <w:lang w:val="fr-FR"/>
        </w:rPr>
      </w:pPr>
    </w:p>
    <w:p w:rsidR="001019C7" w:rsidRPr="007C3440" w:rsidRDefault="00E91925">
      <w:pPr>
        <w:pStyle w:val="Compact"/>
        <w:rPr>
          <w:lang w:val="fr-FR"/>
        </w:rPr>
      </w:pPr>
      <w:r w:rsidRPr="00093967">
        <w:rPr>
          <w:b/>
          <w:lang w:val="fr-FR"/>
        </w:rPr>
        <w:t>Entretien</w:t>
      </w:r>
      <w:r w:rsidRPr="007C3440">
        <w:rPr>
          <w:lang w:val="fr-FR"/>
        </w:rPr>
        <w:t xml:space="preserve"> : Pour l’entretien courant, un simple balayage (ou aspiration) et un lavage à plat avec microfibres et solution de détergent neutre est suffisant.</w:t>
      </w:r>
    </w:p>
    <w:p w:rsidR="001019C7" w:rsidRPr="007C3440" w:rsidRDefault="00E91925">
      <w:pPr>
        <w:pStyle w:val="Compact"/>
        <w:rPr>
          <w:lang w:val="fr-FR"/>
        </w:rPr>
      </w:pPr>
      <w:r w:rsidRPr="007C3440">
        <w:rPr>
          <w:lang w:val="fr-FR"/>
        </w:rPr>
        <w:t>*dans le respect de la réglementation en vigueur</w:t>
      </w:r>
    </w:p>
    <w:p w:rsidR="001019C7" w:rsidRPr="007C3440" w:rsidRDefault="00E91925">
      <w:pPr>
        <w:pStyle w:val="Corpsdetexte"/>
        <w:rPr>
          <w:lang w:val="fr-FR"/>
        </w:rPr>
      </w:pPr>
      <w:r w:rsidRPr="007C3440">
        <w:rPr>
          <w:lang w:val="fr-FR"/>
        </w:rPr>
        <w:br/>
      </w:r>
      <w:r w:rsidRPr="007C3440">
        <w:rPr>
          <w:lang w:val="fr-FR"/>
        </w:rPr>
        <w:br/>
      </w:r>
      <w:r w:rsidRPr="007C3440">
        <w:rPr>
          <w:lang w:val="fr-FR"/>
        </w:rPr>
        <w:br/>
      </w:r>
    </w:p>
    <w:sectPr w:rsidR="001019C7" w:rsidRPr="007C344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25" w:rsidRDefault="00E91925">
      <w:pPr>
        <w:spacing w:after="0"/>
      </w:pPr>
      <w:r>
        <w:separator/>
      </w:r>
    </w:p>
  </w:endnote>
  <w:endnote w:type="continuationSeparator" w:id="0">
    <w:p w:rsidR="00E91925" w:rsidRDefault="00E91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25" w:rsidRDefault="00E91925">
      <w:r>
        <w:separator/>
      </w:r>
    </w:p>
  </w:footnote>
  <w:footnote w:type="continuationSeparator" w:id="0">
    <w:p w:rsidR="00E91925" w:rsidRDefault="00E9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E2A0C2"/>
    <w:multiLevelType w:val="multilevel"/>
    <w:tmpl w:val="323C7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35C51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93967"/>
    <w:rsid w:val="001019C7"/>
    <w:rsid w:val="00235AEF"/>
    <w:rsid w:val="004E29B3"/>
    <w:rsid w:val="00590D07"/>
    <w:rsid w:val="00610E8C"/>
    <w:rsid w:val="00784D58"/>
    <w:rsid w:val="007C3440"/>
    <w:rsid w:val="008D6863"/>
    <w:rsid w:val="00B86B75"/>
    <w:rsid w:val="00BC48D5"/>
    <w:rsid w:val="00C36279"/>
    <w:rsid w:val="00E315A3"/>
    <w:rsid w:val="00E919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6509"/>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3</cp:revision>
  <dcterms:created xsi:type="dcterms:W3CDTF">2020-01-08T16:39:00Z</dcterms:created>
  <dcterms:modified xsi:type="dcterms:W3CDTF">2020-11-06T08:21:00Z</dcterms:modified>
</cp:coreProperties>
</file>