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ACAD" w14:textId="77777777" w:rsidR="00D1062E" w:rsidRPr="00AD64A2" w:rsidRDefault="00D1062E" w:rsidP="00AD64A2">
      <w:pPr>
        <w:pStyle w:val="TxBrp1"/>
        <w:spacing w:line="240" w:lineRule="auto"/>
        <w:ind w:hanging="34"/>
        <w:rPr>
          <w:rFonts w:asciiTheme="minorHAnsi" w:hAnsiTheme="minorHAnsi" w:cs="Arial"/>
          <w:sz w:val="22"/>
          <w:szCs w:val="22"/>
        </w:rPr>
      </w:pPr>
    </w:p>
    <w:p w14:paraId="725B2441" w14:textId="13BDAD98" w:rsidR="00D1062E" w:rsidRPr="00ED0015" w:rsidRDefault="00FA76FC" w:rsidP="002764E8">
      <w:pPr>
        <w:pStyle w:val="Kop1"/>
        <w:spacing w:before="0" w:after="0" w:line="240" w:lineRule="auto"/>
        <w:jc w:val="center"/>
        <w:rPr>
          <w:rFonts w:asciiTheme="minorHAnsi" w:hAnsiTheme="minorHAnsi" w:cs="Arial"/>
          <w:sz w:val="22"/>
          <w:szCs w:val="22"/>
          <w:lang w:val="fr-FR"/>
        </w:rPr>
      </w:pPr>
      <w:r w:rsidRPr="00F4485C">
        <w:rPr>
          <w:rFonts w:asciiTheme="minorHAnsi" w:hAnsiTheme="minorHAnsi" w:cs="Arial"/>
          <w:kern w:val="0"/>
          <w:sz w:val="24"/>
          <w:szCs w:val="24"/>
          <w:u w:val="single"/>
        </w:rPr>
        <w:t>LVT</w:t>
      </w:r>
      <w:r w:rsidR="009311D5" w:rsidRPr="00F4485C">
        <w:rPr>
          <w:rFonts w:asciiTheme="minorHAnsi" w:hAnsiTheme="minorHAnsi" w:cs="Arial"/>
          <w:kern w:val="0"/>
          <w:sz w:val="24"/>
          <w:szCs w:val="24"/>
          <w:u w:val="single"/>
          <w:lang w:val="fr-FR"/>
        </w:rPr>
        <w:t xml:space="preserve"> </w:t>
      </w:r>
      <w:r w:rsidR="00BA6D85" w:rsidRPr="00F4485C">
        <w:rPr>
          <w:rFonts w:asciiTheme="minorHAnsi" w:hAnsiTheme="minorHAnsi" w:cs="Arial"/>
          <w:kern w:val="0"/>
          <w:sz w:val="24"/>
          <w:szCs w:val="24"/>
          <w:u w:val="single"/>
          <w:lang w:val="fr-FR"/>
        </w:rPr>
        <w:t>acoustique</w:t>
      </w:r>
      <w:r w:rsidR="0079557E" w:rsidRPr="00F4485C">
        <w:rPr>
          <w:rFonts w:asciiTheme="minorHAnsi" w:hAnsiTheme="minorHAnsi" w:cs="Arial"/>
          <w:kern w:val="0"/>
          <w:sz w:val="24"/>
          <w:szCs w:val="24"/>
          <w:u w:val="single"/>
          <w:lang w:val="fr-FR"/>
        </w:rPr>
        <w:t xml:space="preserve"> </w:t>
      </w:r>
      <w:r w:rsidR="00ED0015" w:rsidRPr="00F4485C">
        <w:rPr>
          <w:rFonts w:asciiTheme="minorHAnsi" w:hAnsiTheme="minorHAnsi" w:cs="Arial"/>
          <w:kern w:val="0"/>
          <w:sz w:val="24"/>
          <w:szCs w:val="24"/>
          <w:u w:val="single"/>
          <w:lang w:val="fr-FR"/>
        </w:rPr>
        <w:t>19</w:t>
      </w:r>
      <w:r w:rsidR="00F4485C" w:rsidRPr="00F4485C">
        <w:rPr>
          <w:rFonts w:asciiTheme="minorHAnsi" w:hAnsiTheme="minorHAnsi" w:cs="Arial"/>
          <w:kern w:val="0"/>
          <w:sz w:val="24"/>
          <w:szCs w:val="24"/>
          <w:u w:val="single"/>
          <w:lang w:val="fr-FR"/>
        </w:rPr>
        <w:t xml:space="preserve"> </w:t>
      </w:r>
      <w:r w:rsidR="00ED0015" w:rsidRPr="00F4485C">
        <w:rPr>
          <w:rFonts w:asciiTheme="minorHAnsi" w:hAnsiTheme="minorHAnsi" w:cs="Arial"/>
          <w:kern w:val="0"/>
          <w:sz w:val="24"/>
          <w:szCs w:val="24"/>
          <w:u w:val="single"/>
          <w:lang w:val="fr-FR"/>
        </w:rPr>
        <w:t xml:space="preserve">dB </w:t>
      </w:r>
      <w:r w:rsidR="00BA6D85" w:rsidRPr="00F4485C">
        <w:rPr>
          <w:rFonts w:asciiTheme="minorHAnsi" w:hAnsiTheme="minorHAnsi" w:cs="Arial"/>
          <w:kern w:val="0"/>
          <w:sz w:val="24"/>
          <w:szCs w:val="24"/>
          <w:u w:val="single"/>
          <w:lang w:val="fr-FR"/>
        </w:rPr>
        <w:t>pour pose poissé plombante - E</w:t>
      </w:r>
      <w:r w:rsidR="009311D5" w:rsidRPr="00F4485C">
        <w:rPr>
          <w:rFonts w:asciiTheme="minorHAnsi" w:hAnsiTheme="minorHAnsi" w:cs="Arial"/>
          <w:kern w:val="0"/>
          <w:sz w:val="24"/>
          <w:szCs w:val="24"/>
          <w:u w:val="single"/>
          <w:lang w:val="fr-FR"/>
        </w:rPr>
        <w:t>paisseur</w:t>
      </w:r>
      <w:r w:rsidR="001B55DD" w:rsidRPr="00F4485C">
        <w:rPr>
          <w:rFonts w:asciiTheme="minorHAnsi" w:hAnsiTheme="minorHAnsi" w:cs="Arial"/>
          <w:kern w:val="0"/>
          <w:sz w:val="24"/>
          <w:szCs w:val="24"/>
          <w:u w:val="single"/>
          <w:lang w:val="fr-FR"/>
        </w:rPr>
        <w:t xml:space="preserve"> </w:t>
      </w:r>
      <w:r w:rsidR="00BA6D85" w:rsidRPr="00F4485C">
        <w:rPr>
          <w:rFonts w:asciiTheme="minorHAnsi" w:hAnsiTheme="minorHAnsi" w:cs="Arial"/>
          <w:kern w:val="0"/>
          <w:sz w:val="24"/>
          <w:szCs w:val="24"/>
          <w:u w:val="single"/>
          <w:lang w:val="fr-FR"/>
        </w:rPr>
        <w:t>4</w:t>
      </w:r>
      <w:r w:rsidR="00F4485C" w:rsidRPr="00F4485C">
        <w:rPr>
          <w:rFonts w:asciiTheme="minorHAnsi" w:hAnsiTheme="minorHAnsi" w:cs="Arial"/>
          <w:kern w:val="0"/>
          <w:sz w:val="24"/>
          <w:szCs w:val="24"/>
          <w:u w:val="single"/>
          <w:lang w:val="fr-FR"/>
        </w:rPr>
        <w:t xml:space="preserve"> </w:t>
      </w:r>
      <w:r w:rsidR="00BA6D85" w:rsidRPr="00F4485C">
        <w:rPr>
          <w:rFonts w:asciiTheme="minorHAnsi" w:hAnsiTheme="minorHAnsi" w:cs="Arial"/>
          <w:kern w:val="0"/>
          <w:sz w:val="24"/>
          <w:szCs w:val="24"/>
          <w:u w:val="single"/>
          <w:lang w:val="fr-FR"/>
        </w:rPr>
        <w:t>mm - C</w:t>
      </w:r>
      <w:r w:rsidR="001B55DD" w:rsidRPr="00F4485C">
        <w:rPr>
          <w:rFonts w:asciiTheme="minorHAnsi" w:hAnsiTheme="minorHAnsi" w:cs="Arial"/>
          <w:kern w:val="0"/>
          <w:sz w:val="24"/>
          <w:szCs w:val="24"/>
          <w:u w:val="single"/>
          <w:lang w:val="fr-FR"/>
        </w:rPr>
        <w:t xml:space="preserve">ouche d’usure </w:t>
      </w:r>
      <w:r w:rsidR="002764E8" w:rsidRPr="00F4485C">
        <w:rPr>
          <w:rFonts w:asciiTheme="minorHAnsi" w:hAnsiTheme="minorHAnsi" w:cs="Arial"/>
          <w:kern w:val="0"/>
          <w:sz w:val="24"/>
          <w:szCs w:val="24"/>
          <w:u w:val="single"/>
          <w:lang w:val="fr-FR"/>
        </w:rPr>
        <w:t>0,80</w:t>
      </w:r>
      <w:r w:rsidR="00F4485C" w:rsidRPr="00F4485C">
        <w:rPr>
          <w:rFonts w:asciiTheme="minorHAnsi" w:hAnsiTheme="minorHAnsi" w:cs="Arial"/>
          <w:kern w:val="0"/>
          <w:sz w:val="24"/>
          <w:szCs w:val="24"/>
          <w:u w:val="single"/>
          <w:lang w:val="fr-FR"/>
        </w:rPr>
        <w:t xml:space="preserve"> </w:t>
      </w:r>
      <w:r w:rsidR="002764E8" w:rsidRPr="00F4485C">
        <w:rPr>
          <w:rFonts w:asciiTheme="minorHAnsi" w:hAnsiTheme="minorHAnsi" w:cs="Arial"/>
          <w:kern w:val="0"/>
          <w:sz w:val="24"/>
          <w:szCs w:val="24"/>
          <w:u w:val="single"/>
          <w:lang w:val="fr-FR"/>
        </w:rPr>
        <w:t>mm</w:t>
      </w:r>
    </w:p>
    <w:p w14:paraId="2D8AC3F5" w14:textId="77777777" w:rsidR="00D1062E" w:rsidRPr="00AD64A2" w:rsidRDefault="00D1062E" w:rsidP="00AD64A2">
      <w:pPr>
        <w:pStyle w:val="TxBrp1"/>
        <w:spacing w:line="240" w:lineRule="auto"/>
        <w:ind w:left="0" w:firstLine="0"/>
        <w:rPr>
          <w:rFonts w:asciiTheme="minorHAnsi" w:hAnsiTheme="minorHAnsi" w:cs="Arial"/>
          <w:sz w:val="22"/>
          <w:szCs w:val="22"/>
        </w:rPr>
      </w:pPr>
    </w:p>
    <w:p w14:paraId="1501E48C" w14:textId="77777777" w:rsidR="00ED0015" w:rsidRDefault="00ED0015" w:rsidP="00AD64A2">
      <w:pPr>
        <w:pStyle w:val="TxBrp1"/>
        <w:spacing w:line="240" w:lineRule="auto"/>
        <w:ind w:left="0" w:firstLine="0"/>
        <w:rPr>
          <w:rFonts w:asciiTheme="minorHAnsi" w:hAnsiTheme="minorHAnsi"/>
          <w:szCs w:val="20"/>
        </w:rPr>
      </w:pPr>
    </w:p>
    <w:p w14:paraId="3F8C48AC" w14:textId="574F371B" w:rsidR="00AE718A" w:rsidRPr="00F4485C" w:rsidRDefault="00AE718A" w:rsidP="00AD64A2">
      <w:pPr>
        <w:pStyle w:val="TxBrp1"/>
        <w:spacing w:line="240" w:lineRule="auto"/>
        <w:ind w:left="0" w:firstLine="0"/>
        <w:rPr>
          <w:rFonts w:asciiTheme="minorHAnsi" w:hAnsiTheme="minorHAnsi" w:cs="Arial"/>
          <w:sz w:val="22"/>
          <w:szCs w:val="22"/>
        </w:rPr>
      </w:pPr>
      <w:r w:rsidRPr="00F4485C">
        <w:rPr>
          <w:rFonts w:asciiTheme="minorHAnsi" w:hAnsiTheme="minorHAnsi"/>
          <w:sz w:val="22"/>
          <w:szCs w:val="22"/>
        </w:rPr>
        <w:t>Mesure</w:t>
      </w:r>
      <w:r w:rsidR="00F13CA1" w:rsidRPr="00F4485C">
        <w:rPr>
          <w:rFonts w:asciiTheme="minorHAnsi" w:hAnsiTheme="minorHAnsi"/>
          <w:sz w:val="22"/>
          <w:szCs w:val="22"/>
        </w:rPr>
        <w:t> </w:t>
      </w:r>
      <w:r w:rsidRPr="00F4485C">
        <w:rPr>
          <w:rFonts w:asciiTheme="minorHAnsi" w:hAnsiTheme="minorHAnsi"/>
          <w:sz w:val="22"/>
          <w:szCs w:val="22"/>
        </w:rPr>
        <w:t>: m², par mètre carré, selon type</w:t>
      </w:r>
    </w:p>
    <w:p w14:paraId="03CCD0F2" w14:textId="77777777" w:rsidR="00AE718A" w:rsidRPr="00F4485C" w:rsidRDefault="00AE718A" w:rsidP="00AD64A2">
      <w:pPr>
        <w:pStyle w:val="TxBrp1"/>
        <w:spacing w:line="240" w:lineRule="auto"/>
        <w:ind w:left="0" w:firstLine="0"/>
        <w:rPr>
          <w:rFonts w:asciiTheme="minorHAnsi" w:hAnsiTheme="minorHAnsi" w:cs="Arial"/>
          <w:sz w:val="22"/>
          <w:szCs w:val="22"/>
        </w:rPr>
      </w:pPr>
      <w:r w:rsidRPr="00F4485C">
        <w:rPr>
          <w:rFonts w:asciiTheme="minorHAnsi" w:hAnsiTheme="minorHAnsi"/>
          <w:sz w:val="22"/>
          <w:szCs w:val="22"/>
        </w:rPr>
        <w:t>Code de mesure</w:t>
      </w:r>
      <w:r w:rsidR="00F13CA1" w:rsidRPr="00F4485C">
        <w:rPr>
          <w:rFonts w:asciiTheme="minorHAnsi" w:hAnsiTheme="minorHAnsi"/>
          <w:sz w:val="22"/>
          <w:szCs w:val="22"/>
        </w:rPr>
        <w:t> </w:t>
      </w:r>
      <w:r w:rsidRPr="00F4485C">
        <w:rPr>
          <w:rFonts w:asciiTheme="minorHAnsi" w:hAnsiTheme="minorHAnsi"/>
          <w:sz w:val="22"/>
          <w:szCs w:val="22"/>
        </w:rPr>
        <w:t>: surface nette</w:t>
      </w:r>
    </w:p>
    <w:p w14:paraId="63787AF3" w14:textId="77777777" w:rsidR="00AE718A" w:rsidRPr="00F4485C" w:rsidRDefault="00AE718A" w:rsidP="00AD64A2">
      <w:pPr>
        <w:pStyle w:val="TxBrp1"/>
        <w:spacing w:line="240" w:lineRule="auto"/>
        <w:ind w:left="0" w:firstLine="0"/>
        <w:rPr>
          <w:rFonts w:asciiTheme="minorHAnsi" w:hAnsiTheme="minorHAnsi" w:cs="Arial"/>
          <w:sz w:val="22"/>
          <w:szCs w:val="22"/>
        </w:rPr>
      </w:pPr>
    </w:p>
    <w:p w14:paraId="2011AE78" w14:textId="77777777" w:rsidR="008F0120" w:rsidRPr="00F4485C" w:rsidRDefault="008F0120" w:rsidP="00AD64A2">
      <w:pPr>
        <w:pStyle w:val="Tekstzonderopmaak"/>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rPr>
          <w:rFonts w:asciiTheme="minorHAnsi" w:hAnsiTheme="minorHAnsi" w:cs="Arial"/>
          <w:sz w:val="22"/>
          <w:szCs w:val="22"/>
          <w:lang w:val="fr-FR"/>
        </w:rPr>
      </w:pPr>
    </w:p>
    <w:p w14:paraId="615F048A" w14:textId="77777777" w:rsidR="008F0120" w:rsidRPr="00F4485C" w:rsidRDefault="00AD64A2" w:rsidP="00AD64A2">
      <w:pPr>
        <w:rPr>
          <w:rFonts w:asciiTheme="minorHAnsi" w:hAnsiTheme="minorHAnsi" w:cs="Arial"/>
          <w:b/>
          <w:bCs/>
          <w:sz w:val="22"/>
          <w:szCs w:val="22"/>
          <w:u w:val="single"/>
          <w:lang w:val="fr-FR"/>
        </w:rPr>
      </w:pPr>
      <w:r w:rsidRPr="00F4485C">
        <w:rPr>
          <w:rFonts w:asciiTheme="minorHAnsi" w:hAnsiTheme="minorHAnsi" w:cs="Arial"/>
          <w:b/>
          <w:bCs/>
          <w:sz w:val="22"/>
          <w:szCs w:val="22"/>
          <w:u w:val="single"/>
          <w:lang w:val="fr-FR"/>
        </w:rPr>
        <w:t>Matériau</w:t>
      </w:r>
    </w:p>
    <w:p w14:paraId="153DFEE6" w14:textId="77777777" w:rsidR="00181120" w:rsidRPr="00F4485C" w:rsidRDefault="00181120" w:rsidP="00AD64A2">
      <w:pPr>
        <w:rPr>
          <w:rFonts w:asciiTheme="minorHAnsi" w:hAnsiTheme="minorHAnsi" w:cs="Arial"/>
          <w:sz w:val="22"/>
          <w:szCs w:val="22"/>
          <w:u w:val="single"/>
          <w:lang w:val="fr-FR"/>
        </w:rPr>
      </w:pPr>
    </w:p>
    <w:p w14:paraId="22293B42" w14:textId="52A1218D" w:rsidR="00E43F37" w:rsidRPr="00F4485C" w:rsidRDefault="00BA6D85" w:rsidP="00E43F37">
      <w:pPr>
        <w:pStyle w:val="Geenafstand"/>
        <w:rPr>
          <w:rFonts w:asciiTheme="minorHAnsi" w:hAnsiTheme="minorHAnsi" w:cstheme="minorHAnsi"/>
          <w:sz w:val="22"/>
          <w:szCs w:val="22"/>
        </w:rPr>
      </w:pPr>
      <w:r w:rsidRPr="00F4485C">
        <w:rPr>
          <w:rFonts w:asciiTheme="minorHAnsi" w:hAnsiTheme="minorHAnsi" w:cstheme="minorHAnsi"/>
          <w:sz w:val="22"/>
          <w:szCs w:val="22"/>
        </w:rPr>
        <w:t xml:space="preserve">Dalles et lames acoustiques en vinyle </w:t>
      </w:r>
      <w:r w:rsidRPr="00F4485C">
        <w:rPr>
          <w:rFonts w:asciiTheme="minorHAnsi" w:eastAsia="MyriadPro-Regular" w:hAnsiTheme="minorHAnsi" w:cstheme="minorHAnsi"/>
          <w:sz w:val="22"/>
          <w:szCs w:val="22"/>
        </w:rPr>
        <w:t>hétérogène</w:t>
      </w:r>
      <w:r w:rsidRPr="00F4485C">
        <w:rPr>
          <w:rFonts w:asciiTheme="minorHAnsi" w:hAnsiTheme="minorHAnsi" w:cstheme="minorHAnsi"/>
          <w:sz w:val="22"/>
          <w:szCs w:val="22"/>
        </w:rPr>
        <w:t xml:space="preserve"> pour pose poissée plombante avec une épaisseur de 4</w:t>
      </w:r>
      <w:r w:rsidR="00F4485C">
        <w:rPr>
          <w:rFonts w:asciiTheme="minorHAnsi" w:hAnsiTheme="minorHAnsi" w:cstheme="minorHAnsi"/>
          <w:sz w:val="22"/>
          <w:szCs w:val="22"/>
        </w:rPr>
        <w:t xml:space="preserve"> </w:t>
      </w:r>
      <w:r w:rsidRPr="00F4485C">
        <w:rPr>
          <w:rFonts w:asciiTheme="minorHAnsi" w:hAnsiTheme="minorHAnsi" w:cstheme="minorHAnsi"/>
          <w:sz w:val="22"/>
          <w:szCs w:val="22"/>
        </w:rPr>
        <w:t>mm et une couche d’usure de 0,80</w:t>
      </w:r>
      <w:r w:rsidR="00F4485C">
        <w:rPr>
          <w:rFonts w:asciiTheme="minorHAnsi" w:hAnsiTheme="minorHAnsi" w:cstheme="minorHAnsi"/>
          <w:sz w:val="22"/>
          <w:szCs w:val="22"/>
        </w:rPr>
        <w:t xml:space="preserve"> </w:t>
      </w:r>
      <w:r w:rsidRPr="00F4485C">
        <w:rPr>
          <w:rFonts w:asciiTheme="minorHAnsi" w:hAnsiTheme="minorHAnsi" w:cstheme="minorHAnsi"/>
          <w:sz w:val="22"/>
          <w:szCs w:val="22"/>
        </w:rPr>
        <w:t>mm. Le revêtement de sol convient à un usage commercial intensif (classe d’utilisation 33/42).</w:t>
      </w:r>
      <w:r w:rsidR="00E43F37" w:rsidRPr="00F4485C">
        <w:rPr>
          <w:rFonts w:asciiTheme="minorHAnsi" w:hAnsiTheme="minorHAnsi" w:cstheme="minorHAnsi"/>
          <w:sz w:val="22"/>
          <w:szCs w:val="22"/>
        </w:rPr>
        <w:t xml:space="preserve"> Le revêtement de sol offre une amélioration de 19</w:t>
      </w:r>
      <w:r w:rsidR="00F4485C">
        <w:rPr>
          <w:rFonts w:asciiTheme="minorHAnsi" w:hAnsiTheme="minorHAnsi" w:cstheme="minorHAnsi"/>
          <w:sz w:val="22"/>
          <w:szCs w:val="22"/>
        </w:rPr>
        <w:t xml:space="preserve"> </w:t>
      </w:r>
      <w:r w:rsidR="00E43F37" w:rsidRPr="00F4485C">
        <w:rPr>
          <w:rFonts w:asciiTheme="minorHAnsi" w:hAnsiTheme="minorHAnsi" w:cstheme="minorHAnsi"/>
          <w:sz w:val="22"/>
          <w:szCs w:val="22"/>
        </w:rPr>
        <w:t>dB du bruit d'impact.</w:t>
      </w:r>
    </w:p>
    <w:p w14:paraId="07980428" w14:textId="77777777" w:rsidR="00BA6D85" w:rsidRPr="00F4485C" w:rsidRDefault="00BA6D85" w:rsidP="00BA6D85">
      <w:pPr>
        <w:pStyle w:val="Geenafstand"/>
        <w:rPr>
          <w:rFonts w:asciiTheme="minorHAnsi" w:hAnsiTheme="minorHAnsi" w:cstheme="minorHAnsi"/>
          <w:sz w:val="22"/>
          <w:szCs w:val="22"/>
        </w:rPr>
      </w:pPr>
    </w:p>
    <w:p w14:paraId="6DE41E10" w14:textId="79A58BA8" w:rsidR="00BA6D85" w:rsidRPr="00F4485C" w:rsidRDefault="00E43F37" w:rsidP="00BA6D85">
      <w:pPr>
        <w:pStyle w:val="Geenafstand"/>
        <w:rPr>
          <w:rFonts w:asciiTheme="minorHAnsi" w:hAnsiTheme="minorHAnsi" w:cstheme="minorHAnsi"/>
          <w:sz w:val="22"/>
          <w:szCs w:val="22"/>
        </w:rPr>
      </w:pPr>
      <w:r w:rsidRPr="00F4485C">
        <w:rPr>
          <w:rFonts w:asciiTheme="minorHAnsi" w:hAnsiTheme="minorHAnsi" w:cstheme="minorHAnsi"/>
          <w:sz w:val="22"/>
          <w:szCs w:val="22"/>
        </w:rPr>
        <w:t xml:space="preserve">Le </w:t>
      </w:r>
      <w:r w:rsidR="00BA6D85" w:rsidRPr="00F4485C">
        <w:rPr>
          <w:rFonts w:asciiTheme="minorHAnsi" w:hAnsiTheme="minorHAnsi" w:cstheme="minorHAnsi"/>
          <w:sz w:val="22"/>
          <w:szCs w:val="22"/>
        </w:rPr>
        <w:t xml:space="preserve">produit est </w:t>
      </w:r>
      <w:r w:rsidR="00995F08" w:rsidRPr="00F4485C">
        <w:rPr>
          <w:rFonts w:asciiTheme="minorHAnsi" w:hAnsiTheme="minorHAnsi" w:cstheme="minorHAnsi"/>
          <w:sz w:val="22"/>
          <w:szCs w:val="22"/>
        </w:rPr>
        <w:t xml:space="preserve">utilisé </w:t>
      </w:r>
      <w:r w:rsidR="00BA6D85" w:rsidRPr="00F4485C">
        <w:rPr>
          <w:rFonts w:asciiTheme="minorHAnsi" w:hAnsiTheme="minorHAnsi" w:cstheme="minorHAnsi"/>
          <w:sz w:val="22"/>
          <w:szCs w:val="22"/>
        </w:rPr>
        <w:t>d</w:t>
      </w:r>
      <w:r w:rsidR="00995F08" w:rsidRPr="00F4485C">
        <w:rPr>
          <w:rFonts w:asciiTheme="minorHAnsi" w:hAnsiTheme="minorHAnsi" w:cstheme="minorHAnsi"/>
          <w:sz w:val="22"/>
          <w:szCs w:val="22"/>
        </w:rPr>
        <w:t xml:space="preserve">ans des </w:t>
      </w:r>
      <w:r w:rsidR="00BA6D85" w:rsidRPr="00F4485C">
        <w:rPr>
          <w:rFonts w:asciiTheme="minorHAnsi" w:hAnsiTheme="minorHAnsi" w:cstheme="minorHAnsi"/>
          <w:sz w:val="22"/>
          <w:szCs w:val="22"/>
        </w:rPr>
        <w:t>environnements à forte circulation</w:t>
      </w:r>
      <w:r w:rsidR="00995F08" w:rsidRPr="00F4485C">
        <w:rPr>
          <w:rFonts w:asciiTheme="minorHAnsi" w:hAnsiTheme="minorHAnsi" w:cstheme="minorHAnsi"/>
          <w:sz w:val="22"/>
          <w:szCs w:val="22"/>
        </w:rPr>
        <w:t xml:space="preserve"> et</w:t>
      </w:r>
      <w:r w:rsidR="00BA6D85" w:rsidRPr="00F4485C">
        <w:rPr>
          <w:rFonts w:asciiTheme="minorHAnsi" w:hAnsiTheme="minorHAnsi" w:cstheme="minorHAnsi"/>
          <w:sz w:val="22"/>
          <w:szCs w:val="22"/>
        </w:rPr>
        <w:t xml:space="preserve"> </w:t>
      </w:r>
      <w:r w:rsidRPr="00F4485C">
        <w:rPr>
          <w:rFonts w:asciiTheme="minorHAnsi" w:hAnsiTheme="minorHAnsi" w:cstheme="minorHAnsi"/>
          <w:sz w:val="22"/>
          <w:szCs w:val="22"/>
        </w:rPr>
        <w:t>répond</w:t>
      </w:r>
      <w:r w:rsidR="00BA6D85" w:rsidRPr="00F4485C">
        <w:rPr>
          <w:rFonts w:asciiTheme="minorHAnsi" w:hAnsiTheme="minorHAnsi" w:cstheme="minorHAnsi"/>
          <w:sz w:val="22"/>
          <w:szCs w:val="22"/>
        </w:rPr>
        <w:t xml:space="preserve"> facilement aux besoins d'une large gamme d'applications</w:t>
      </w:r>
      <w:r w:rsidR="00995F08" w:rsidRPr="00F4485C">
        <w:rPr>
          <w:rFonts w:asciiTheme="minorHAnsi" w:hAnsiTheme="minorHAnsi" w:cstheme="minorHAnsi"/>
          <w:sz w:val="22"/>
          <w:szCs w:val="22"/>
        </w:rPr>
        <w:t>, comme des bureaux, des applications retail, etc…</w:t>
      </w:r>
      <w:r w:rsidR="00BA6D85" w:rsidRPr="00F4485C">
        <w:rPr>
          <w:rFonts w:asciiTheme="minorHAnsi" w:hAnsiTheme="minorHAnsi" w:cstheme="minorHAnsi"/>
          <w:sz w:val="22"/>
          <w:szCs w:val="22"/>
        </w:rPr>
        <w:t xml:space="preserve"> </w:t>
      </w:r>
      <w:bookmarkStart w:id="0" w:name="_Hlk138942817"/>
      <w:r w:rsidR="00BA6D85" w:rsidRPr="00F4485C">
        <w:rPr>
          <w:rFonts w:asciiTheme="minorHAnsi" w:hAnsiTheme="minorHAnsi" w:cstheme="minorHAnsi"/>
          <w:sz w:val="22"/>
          <w:szCs w:val="22"/>
        </w:rPr>
        <w:t xml:space="preserve">Le revêtement de sol offre une amélioration de </w:t>
      </w:r>
      <w:r w:rsidR="00FA76FC" w:rsidRPr="00F4485C">
        <w:rPr>
          <w:rFonts w:asciiTheme="minorHAnsi" w:hAnsiTheme="minorHAnsi" w:cstheme="minorHAnsi"/>
          <w:sz w:val="22"/>
          <w:szCs w:val="22"/>
        </w:rPr>
        <w:t>19</w:t>
      </w:r>
      <w:r w:rsidR="00F4485C">
        <w:rPr>
          <w:rFonts w:asciiTheme="minorHAnsi" w:hAnsiTheme="minorHAnsi" w:cstheme="minorHAnsi"/>
          <w:sz w:val="22"/>
          <w:szCs w:val="22"/>
        </w:rPr>
        <w:t xml:space="preserve"> </w:t>
      </w:r>
      <w:r w:rsidR="00BA6D85" w:rsidRPr="00F4485C">
        <w:rPr>
          <w:rFonts w:asciiTheme="minorHAnsi" w:hAnsiTheme="minorHAnsi" w:cstheme="minorHAnsi"/>
          <w:sz w:val="22"/>
          <w:szCs w:val="22"/>
        </w:rPr>
        <w:t>dB du bruit d'impact</w:t>
      </w:r>
      <w:r w:rsidRPr="00F4485C">
        <w:rPr>
          <w:rFonts w:asciiTheme="minorHAnsi" w:hAnsiTheme="minorHAnsi" w:cstheme="minorHAnsi"/>
          <w:sz w:val="22"/>
          <w:szCs w:val="22"/>
        </w:rPr>
        <w:t xml:space="preserve"> et offre </w:t>
      </w:r>
      <w:r w:rsidR="009860D3" w:rsidRPr="00F4485C">
        <w:rPr>
          <w:rFonts w:asciiTheme="minorHAnsi" w:hAnsiTheme="minorHAnsi" w:cstheme="minorHAnsi"/>
          <w:sz w:val="22"/>
          <w:szCs w:val="22"/>
        </w:rPr>
        <w:t>le meilleur comportement</w:t>
      </w:r>
      <w:r w:rsidRPr="00F4485C">
        <w:rPr>
          <w:rFonts w:asciiTheme="minorHAnsi" w:hAnsiTheme="minorHAnsi" w:cstheme="minorHAnsi"/>
          <w:sz w:val="22"/>
          <w:szCs w:val="22"/>
        </w:rPr>
        <w:t xml:space="preserve"> entre l’acoustique et la résistance aux poinçonnements.</w:t>
      </w:r>
      <w:r w:rsidR="00B249EE" w:rsidRPr="00F4485C">
        <w:rPr>
          <w:rFonts w:asciiTheme="minorHAnsi" w:hAnsiTheme="minorHAnsi" w:cstheme="minorHAnsi"/>
          <w:sz w:val="22"/>
          <w:szCs w:val="22"/>
        </w:rPr>
        <w:t xml:space="preserve"> </w:t>
      </w:r>
      <w:r w:rsidR="00B249EE" w:rsidRPr="00F4485C">
        <w:rPr>
          <w:rFonts w:asciiTheme="minorHAnsi" w:hAnsiTheme="minorHAnsi" w:cstheme="minorHAnsi"/>
          <w:sz w:val="22"/>
          <w:szCs w:val="22"/>
          <w:u w:val="single"/>
        </w:rPr>
        <w:t xml:space="preserve">L’installation sur </w:t>
      </w:r>
      <w:r w:rsidR="00ED0015" w:rsidRPr="00F4485C">
        <w:rPr>
          <w:rFonts w:asciiTheme="minorHAnsi" w:hAnsiTheme="minorHAnsi" w:cstheme="minorHAnsi"/>
          <w:sz w:val="22"/>
          <w:szCs w:val="22"/>
          <w:u w:val="single"/>
        </w:rPr>
        <w:t xml:space="preserve">un </w:t>
      </w:r>
      <w:r w:rsidR="00B249EE" w:rsidRPr="00F4485C">
        <w:rPr>
          <w:rFonts w:asciiTheme="minorHAnsi" w:hAnsiTheme="minorHAnsi" w:cstheme="minorHAnsi"/>
          <w:sz w:val="22"/>
          <w:szCs w:val="22"/>
          <w:u w:val="single"/>
        </w:rPr>
        <w:t xml:space="preserve">plancher </w:t>
      </w:r>
      <w:r w:rsidR="006648F9" w:rsidRPr="00F4485C">
        <w:rPr>
          <w:rFonts w:asciiTheme="minorHAnsi" w:hAnsiTheme="minorHAnsi" w:cstheme="minorHAnsi"/>
          <w:sz w:val="22"/>
          <w:szCs w:val="22"/>
          <w:u w:val="single"/>
        </w:rPr>
        <w:t>surélevé</w:t>
      </w:r>
      <w:r w:rsidR="00B249EE" w:rsidRPr="00F4485C">
        <w:rPr>
          <w:rFonts w:asciiTheme="minorHAnsi" w:hAnsiTheme="minorHAnsi" w:cstheme="minorHAnsi"/>
          <w:sz w:val="22"/>
          <w:szCs w:val="22"/>
          <w:u w:val="single"/>
        </w:rPr>
        <w:t xml:space="preserve"> n’est pas </w:t>
      </w:r>
      <w:r w:rsidR="00ED0015" w:rsidRPr="00F4485C">
        <w:rPr>
          <w:rFonts w:asciiTheme="minorHAnsi" w:hAnsiTheme="minorHAnsi" w:cstheme="minorHAnsi"/>
          <w:sz w:val="22"/>
          <w:szCs w:val="22"/>
          <w:u w:val="single"/>
        </w:rPr>
        <w:t>autorisée</w:t>
      </w:r>
      <w:r w:rsidR="00B249EE" w:rsidRPr="00F4485C">
        <w:rPr>
          <w:rFonts w:asciiTheme="minorHAnsi" w:hAnsiTheme="minorHAnsi" w:cstheme="minorHAnsi"/>
          <w:sz w:val="22"/>
          <w:szCs w:val="22"/>
        </w:rPr>
        <w:t>.</w:t>
      </w:r>
    </w:p>
    <w:bookmarkEnd w:id="0"/>
    <w:p w14:paraId="63623A1B" w14:textId="77777777" w:rsidR="00BA6D85" w:rsidRPr="00F4485C" w:rsidRDefault="00BA6D85" w:rsidP="00BA6D85">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 w:val="left" w:pos="9391"/>
        </w:tabs>
        <w:spacing w:line="300" w:lineRule="exact"/>
        <w:rPr>
          <w:rFonts w:asciiTheme="minorHAnsi" w:hAnsiTheme="minorHAnsi" w:cstheme="minorHAnsi"/>
          <w:sz w:val="22"/>
          <w:szCs w:val="22"/>
        </w:rPr>
      </w:pPr>
    </w:p>
    <w:p w14:paraId="4A5C0609" w14:textId="4F3E66AE" w:rsidR="00BA6D85" w:rsidRPr="00F4485C" w:rsidRDefault="00BA6D85" w:rsidP="00BA6D85">
      <w:pPr>
        <w:rPr>
          <w:rFonts w:asciiTheme="minorHAnsi" w:hAnsiTheme="minorHAnsi" w:cstheme="minorHAnsi"/>
          <w:sz w:val="22"/>
          <w:szCs w:val="22"/>
        </w:rPr>
      </w:pPr>
      <w:bookmarkStart w:id="1" w:name="_Hlk137741484"/>
      <w:r w:rsidRPr="00F4485C">
        <w:rPr>
          <w:rFonts w:asciiTheme="minorHAnsi" w:hAnsiTheme="minorHAnsi" w:cstheme="minorHAnsi"/>
          <w:sz w:val="22"/>
          <w:szCs w:val="22"/>
        </w:rPr>
        <w:t xml:space="preserve">Il </w:t>
      </w:r>
      <w:r w:rsidR="00B249EE" w:rsidRPr="00F4485C">
        <w:rPr>
          <w:rFonts w:asciiTheme="minorHAnsi" w:hAnsiTheme="minorHAnsi" w:cstheme="minorHAnsi"/>
          <w:sz w:val="22"/>
          <w:szCs w:val="22"/>
        </w:rPr>
        <w:t xml:space="preserve">peut y avoir un choix d’au moins de </w:t>
      </w:r>
      <w:r w:rsidR="00E43F37" w:rsidRPr="00F4485C">
        <w:rPr>
          <w:rFonts w:asciiTheme="minorHAnsi" w:hAnsiTheme="minorHAnsi" w:cstheme="minorHAnsi"/>
          <w:sz w:val="22"/>
          <w:szCs w:val="22"/>
        </w:rPr>
        <w:t>42</w:t>
      </w:r>
      <w:r w:rsidRPr="00F4485C">
        <w:rPr>
          <w:rFonts w:asciiTheme="minorHAnsi" w:hAnsiTheme="minorHAnsi" w:cstheme="minorHAnsi"/>
          <w:sz w:val="22"/>
          <w:szCs w:val="22"/>
        </w:rPr>
        <w:t xml:space="preserve"> imitations de bois et de pierre et la collection est disponible </w:t>
      </w:r>
      <w:r w:rsidR="00B249EE" w:rsidRPr="00F4485C">
        <w:rPr>
          <w:rFonts w:asciiTheme="minorHAnsi" w:hAnsiTheme="minorHAnsi" w:cstheme="minorHAnsi"/>
          <w:sz w:val="22"/>
          <w:szCs w:val="22"/>
        </w:rPr>
        <w:t xml:space="preserve">selon le dessin </w:t>
      </w:r>
      <w:r w:rsidRPr="00F4485C">
        <w:rPr>
          <w:rFonts w:asciiTheme="minorHAnsi" w:hAnsiTheme="minorHAnsi" w:cstheme="minorHAnsi"/>
          <w:sz w:val="22"/>
          <w:szCs w:val="22"/>
        </w:rPr>
        <w:t xml:space="preserve">dans </w:t>
      </w:r>
      <w:r w:rsidR="009860D3" w:rsidRPr="00F4485C">
        <w:rPr>
          <w:rFonts w:asciiTheme="minorHAnsi" w:hAnsiTheme="minorHAnsi" w:cstheme="minorHAnsi"/>
          <w:sz w:val="22"/>
          <w:szCs w:val="22"/>
        </w:rPr>
        <w:t>les dimensions suivantes : 100</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x</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16,</w:t>
      </w:r>
      <w:r w:rsidR="00ED0015" w:rsidRPr="00F4485C">
        <w:rPr>
          <w:rFonts w:asciiTheme="minorHAnsi" w:hAnsiTheme="minorHAnsi" w:cstheme="minorHAnsi"/>
          <w:sz w:val="22"/>
          <w:szCs w:val="22"/>
        </w:rPr>
        <w:t>6</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cm, 100</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x</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20</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cm, 120</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x</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20</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cm, 150</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x</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20</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cm, 50</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x</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50</w:t>
      </w:r>
      <w:r w:rsidR="00F4485C">
        <w:rPr>
          <w:rFonts w:asciiTheme="minorHAnsi" w:hAnsiTheme="minorHAnsi" w:cstheme="minorHAnsi"/>
          <w:sz w:val="22"/>
          <w:szCs w:val="22"/>
        </w:rPr>
        <w:t xml:space="preserve"> cm</w:t>
      </w:r>
      <w:r w:rsidR="009860D3" w:rsidRPr="00F4485C">
        <w:rPr>
          <w:rFonts w:asciiTheme="minorHAnsi" w:hAnsiTheme="minorHAnsi" w:cstheme="minorHAnsi"/>
          <w:sz w:val="22"/>
          <w:szCs w:val="22"/>
        </w:rPr>
        <w:t xml:space="preserve"> et 75</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x</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50</w:t>
      </w:r>
      <w:r w:rsidR="00F4485C">
        <w:rPr>
          <w:rFonts w:asciiTheme="minorHAnsi" w:hAnsiTheme="minorHAnsi" w:cstheme="minorHAnsi"/>
          <w:sz w:val="22"/>
          <w:szCs w:val="22"/>
        </w:rPr>
        <w:t xml:space="preserve"> </w:t>
      </w:r>
      <w:r w:rsidR="009860D3" w:rsidRPr="00F4485C">
        <w:rPr>
          <w:rFonts w:asciiTheme="minorHAnsi" w:hAnsiTheme="minorHAnsi" w:cstheme="minorHAnsi"/>
          <w:sz w:val="22"/>
          <w:szCs w:val="22"/>
        </w:rPr>
        <w:t>cm.</w:t>
      </w:r>
      <w:r w:rsidRPr="00F4485C">
        <w:rPr>
          <w:rFonts w:asciiTheme="minorHAnsi" w:hAnsiTheme="minorHAnsi" w:cstheme="minorHAnsi"/>
          <w:sz w:val="22"/>
          <w:szCs w:val="22"/>
        </w:rPr>
        <w:t xml:space="preserve"> </w:t>
      </w:r>
      <w:r w:rsidR="006B70E0" w:rsidRPr="00F4485C">
        <w:rPr>
          <w:rFonts w:asciiTheme="minorHAnsi" w:hAnsiTheme="minorHAnsi" w:cstheme="minorHAnsi"/>
          <w:sz w:val="22"/>
          <w:szCs w:val="22"/>
        </w:rPr>
        <w:t>Chaque planche ou dalle est prévu d’un chanfreinage des 4 côtés.</w:t>
      </w:r>
    </w:p>
    <w:bookmarkEnd w:id="1"/>
    <w:p w14:paraId="47605425" w14:textId="77777777" w:rsidR="00BA6D85" w:rsidRPr="00F4485C" w:rsidRDefault="00BA6D85" w:rsidP="00BA6D85">
      <w:pPr>
        <w:rPr>
          <w:rFonts w:asciiTheme="minorHAnsi" w:hAnsiTheme="minorHAnsi" w:cstheme="minorHAnsi"/>
          <w:sz w:val="22"/>
          <w:szCs w:val="22"/>
        </w:rPr>
      </w:pPr>
    </w:p>
    <w:p w14:paraId="5588F737" w14:textId="27F5FD99" w:rsidR="00BA6D85" w:rsidRPr="00F4485C" w:rsidRDefault="00BA6D85" w:rsidP="00BA6D85">
      <w:pPr>
        <w:rPr>
          <w:rFonts w:asciiTheme="minorHAnsi" w:hAnsiTheme="minorHAnsi" w:cstheme="minorHAnsi"/>
          <w:sz w:val="22"/>
          <w:szCs w:val="22"/>
        </w:rPr>
      </w:pPr>
      <w:r w:rsidRPr="00F4485C">
        <w:rPr>
          <w:rFonts w:asciiTheme="minorHAnsi" w:hAnsiTheme="minorHAnsi" w:cstheme="minorHAnsi"/>
          <w:sz w:val="22"/>
          <w:szCs w:val="22"/>
        </w:rPr>
        <w:t xml:space="preserve">Le vinyle est imprimé au moyen de cylindres d'impression de 4 mètres de large et de 1,5 mètre de diamètre, ce qui permet d'éviter les répétitions entre les différentes planches. Le revêtement de sol est doté d'un double voile de verre en fonction de la stabilité dimensionnelle optimale </w:t>
      </w:r>
      <w:r w:rsidRPr="00F4485C">
        <w:rPr>
          <w:rFonts w:asciiTheme="minorHAnsi" w:eastAsia="MyriadPro-Regular" w:hAnsiTheme="minorHAnsi" w:cstheme="minorHAnsi"/>
          <w:sz w:val="22"/>
          <w:szCs w:val="22"/>
        </w:rPr>
        <w:t>et</w:t>
      </w:r>
      <w:r w:rsidRPr="00F4485C">
        <w:rPr>
          <w:rFonts w:asciiTheme="minorHAnsi" w:hAnsiTheme="minorHAnsi" w:cstheme="minorHAnsi"/>
          <w:sz w:val="22"/>
          <w:szCs w:val="22"/>
        </w:rPr>
        <w:t xml:space="preserve"> </w:t>
      </w:r>
      <w:r w:rsidRPr="00F4485C">
        <w:rPr>
          <w:rFonts w:asciiTheme="minorHAnsi" w:eastAsia="MyriadPro-Regular" w:hAnsiTheme="minorHAnsi" w:cstheme="minorHAnsi"/>
          <w:sz w:val="22"/>
          <w:szCs w:val="22"/>
        </w:rPr>
        <w:t>une meilleure stabilité générale.</w:t>
      </w:r>
      <w:r w:rsidRPr="00F4485C">
        <w:rPr>
          <w:rFonts w:asciiTheme="minorHAnsi" w:hAnsiTheme="minorHAnsi" w:cstheme="minorHAnsi"/>
          <w:sz w:val="22"/>
          <w:szCs w:val="22"/>
        </w:rPr>
        <w:t xml:space="preserve"> Le revêtement de sol contient </w:t>
      </w:r>
      <w:r w:rsidR="006648F9" w:rsidRPr="00F4485C">
        <w:rPr>
          <w:rFonts w:asciiTheme="minorHAnsi" w:hAnsiTheme="minorHAnsi" w:cstheme="minorHAnsi"/>
          <w:sz w:val="22"/>
          <w:szCs w:val="22"/>
        </w:rPr>
        <w:t xml:space="preserve">des </w:t>
      </w:r>
      <w:r w:rsidRPr="00F4485C">
        <w:rPr>
          <w:rFonts w:asciiTheme="minorHAnsi" w:hAnsiTheme="minorHAnsi" w:cstheme="minorHAnsi"/>
          <w:sz w:val="22"/>
          <w:szCs w:val="22"/>
        </w:rPr>
        <w:t>matières recyclées.</w:t>
      </w:r>
    </w:p>
    <w:p w14:paraId="0280E8C7" w14:textId="77777777" w:rsidR="00BA6D85" w:rsidRPr="00F4485C" w:rsidRDefault="00BA6D85" w:rsidP="00BA6D85">
      <w:pPr>
        <w:rPr>
          <w:rFonts w:asciiTheme="minorHAnsi" w:eastAsia="MyriadPro-Regular" w:hAnsiTheme="minorHAnsi" w:cstheme="minorHAnsi"/>
          <w:sz w:val="22"/>
          <w:szCs w:val="22"/>
        </w:rPr>
      </w:pPr>
    </w:p>
    <w:p w14:paraId="266ECE12" w14:textId="77777777" w:rsidR="00BA6D85" w:rsidRPr="00F4485C" w:rsidRDefault="00BA6D85" w:rsidP="00BA6D85">
      <w:pPr>
        <w:rPr>
          <w:rFonts w:asciiTheme="minorHAnsi" w:eastAsia="MS Mincho" w:hAnsiTheme="minorHAnsi" w:cstheme="minorHAnsi"/>
          <w:sz w:val="22"/>
          <w:szCs w:val="22"/>
          <w:lang w:val="fr-FR" w:eastAsia="ja-JP"/>
        </w:rPr>
      </w:pPr>
      <w:r w:rsidRPr="00F4485C">
        <w:rPr>
          <w:rFonts w:asciiTheme="minorHAnsi" w:eastAsia="MS Mincho" w:hAnsiTheme="minorHAnsi" w:cstheme="minorHAnsi"/>
          <w:sz w:val="22"/>
          <w:szCs w:val="22"/>
          <w:lang w:val="fr-FR" w:eastAsia="ja-JP"/>
        </w:rPr>
        <w:t xml:space="preserve">Le vinyle est revêtu en usine d'une finition PUR d'aspect mat qui offre une résistance accrue aux rayures et aux taches et facilite l'entretien.  </w:t>
      </w:r>
    </w:p>
    <w:p w14:paraId="03E44FBA" w14:textId="77777777" w:rsidR="00BA6D85" w:rsidRPr="00F4485C" w:rsidRDefault="00BA6D85" w:rsidP="00BA6D85">
      <w:pPr>
        <w:rPr>
          <w:rFonts w:asciiTheme="minorHAnsi" w:hAnsiTheme="minorHAnsi" w:cstheme="minorHAnsi"/>
          <w:sz w:val="22"/>
          <w:szCs w:val="22"/>
          <w:lang w:val="fr-FR"/>
        </w:rPr>
      </w:pPr>
    </w:p>
    <w:p w14:paraId="68D34C1D" w14:textId="77777777" w:rsidR="00BA6D85" w:rsidRPr="00F4485C" w:rsidRDefault="00BA6D85" w:rsidP="00BA6D85">
      <w:pPr>
        <w:rPr>
          <w:rFonts w:asciiTheme="minorHAnsi" w:hAnsiTheme="minorHAnsi" w:cstheme="minorHAnsi"/>
          <w:sz w:val="22"/>
          <w:szCs w:val="22"/>
        </w:rPr>
      </w:pPr>
      <w:r w:rsidRPr="00F4485C">
        <w:rPr>
          <w:rFonts w:asciiTheme="minorHAnsi" w:hAnsiTheme="minorHAnsi" w:cstheme="minorHAnsi"/>
          <w:sz w:val="22"/>
          <w:szCs w:val="22"/>
        </w:rPr>
        <w:t xml:space="preserve">Ce revêtement de sol fait partie du portefeuille de produits circulaires du fabricant de revêtements de sol, où le produit au stade de son "fin de vie" peut être repris et recyclé à 100 % dans la production de nouveaux revêtements de sol. </w:t>
      </w:r>
    </w:p>
    <w:p w14:paraId="0D1BE18F" w14:textId="77777777" w:rsidR="00BA6D85" w:rsidRPr="00F4485C" w:rsidRDefault="00BA6D85" w:rsidP="00BA6D85">
      <w:pPr>
        <w:rPr>
          <w:rFonts w:asciiTheme="minorHAnsi" w:hAnsiTheme="minorHAnsi" w:cstheme="minorHAnsi"/>
          <w:sz w:val="22"/>
          <w:szCs w:val="22"/>
        </w:rPr>
      </w:pPr>
      <w:r w:rsidRPr="00F4485C">
        <w:rPr>
          <w:rFonts w:asciiTheme="minorHAnsi" w:hAnsiTheme="minorHAnsi" w:cstheme="minorHAnsi"/>
          <w:sz w:val="22"/>
          <w:szCs w:val="22"/>
        </w:rPr>
        <w:t xml:space="preserve">Aussi les chutes de pose peuvent être reprises dans le cadre du programme "Back To The Floor" du fabricant pour être recyclées dans la production de nouveaux revêtements de sol.  </w:t>
      </w:r>
    </w:p>
    <w:p w14:paraId="01A8E972" w14:textId="77777777" w:rsidR="00BA6D85" w:rsidRPr="00F4485C" w:rsidRDefault="00BA6D85" w:rsidP="00BA6D85">
      <w:pPr>
        <w:rPr>
          <w:rFonts w:asciiTheme="minorHAnsi" w:hAnsiTheme="minorHAnsi" w:cstheme="minorHAnsi"/>
          <w:sz w:val="22"/>
          <w:szCs w:val="22"/>
        </w:rPr>
      </w:pPr>
    </w:p>
    <w:p w14:paraId="48105A42" w14:textId="77777777" w:rsidR="00BA6D85" w:rsidRPr="00F4485C" w:rsidRDefault="00BA6D85" w:rsidP="00BA6D85">
      <w:pPr>
        <w:rPr>
          <w:rFonts w:asciiTheme="minorHAnsi" w:hAnsiTheme="minorHAnsi" w:cstheme="minorHAnsi"/>
          <w:sz w:val="22"/>
          <w:szCs w:val="22"/>
        </w:rPr>
      </w:pPr>
      <w:r w:rsidRPr="00F4485C">
        <w:rPr>
          <w:rFonts w:asciiTheme="minorHAnsi" w:hAnsiTheme="minorHAnsi" w:cstheme="minorHAnsi"/>
          <w:sz w:val="22"/>
          <w:szCs w:val="22"/>
        </w:rPr>
        <w:t xml:space="preserve">Le vinyle est produit en Europe à l'aide d'une technologie sans phtalates et est conforme aux directives REACH et l’AGBB.  </w:t>
      </w:r>
    </w:p>
    <w:p w14:paraId="36637763" w14:textId="77777777" w:rsidR="00BA6D85" w:rsidRPr="00F4485C" w:rsidRDefault="00BA6D85" w:rsidP="00BA6D85">
      <w:pPr>
        <w:rPr>
          <w:rFonts w:asciiTheme="minorHAnsi" w:hAnsiTheme="minorHAnsi" w:cstheme="minorHAnsi"/>
          <w:sz w:val="22"/>
          <w:szCs w:val="22"/>
        </w:rPr>
      </w:pPr>
    </w:p>
    <w:p w14:paraId="20E7D501" w14:textId="77777777" w:rsidR="00BA6D85" w:rsidRPr="00F4485C" w:rsidRDefault="00BA6D85" w:rsidP="00BA6D85">
      <w:pPr>
        <w:rPr>
          <w:rFonts w:asciiTheme="minorHAnsi" w:hAnsiTheme="minorHAnsi" w:cstheme="minorHAnsi"/>
          <w:sz w:val="22"/>
          <w:szCs w:val="22"/>
        </w:rPr>
      </w:pPr>
      <w:r w:rsidRPr="00F4485C">
        <w:rPr>
          <w:rFonts w:asciiTheme="minorHAnsi" w:hAnsiTheme="minorHAnsi" w:cstheme="minorHAnsi"/>
          <w:sz w:val="22"/>
          <w:szCs w:val="22"/>
        </w:rPr>
        <w:t>Seule de l'électricité verte provenant de sources renouvelables est utilisée pour la production. Cela fait partie d'un système efficace de gestion de l'environnement certifié ISO 14001.</w:t>
      </w:r>
    </w:p>
    <w:p w14:paraId="78E33823" w14:textId="77777777" w:rsidR="00BA6D85" w:rsidRPr="00F4485C" w:rsidRDefault="00BA6D85" w:rsidP="00BA6D85">
      <w:pPr>
        <w:rPr>
          <w:rFonts w:asciiTheme="minorHAnsi" w:hAnsiTheme="minorHAnsi" w:cstheme="minorHAnsi"/>
          <w:sz w:val="22"/>
          <w:szCs w:val="22"/>
        </w:rPr>
      </w:pPr>
    </w:p>
    <w:p w14:paraId="3FEDA06F" w14:textId="77777777" w:rsidR="00BA6D85" w:rsidRPr="00F4485C" w:rsidRDefault="00BA6D85" w:rsidP="00BA6D85">
      <w:pPr>
        <w:rPr>
          <w:rFonts w:asciiTheme="minorHAnsi" w:hAnsiTheme="minorHAnsi" w:cstheme="minorHAnsi"/>
          <w:sz w:val="22"/>
          <w:szCs w:val="22"/>
        </w:rPr>
      </w:pPr>
      <w:r w:rsidRPr="00F4485C">
        <w:rPr>
          <w:rFonts w:asciiTheme="minorHAnsi" w:hAnsiTheme="minorHAnsi" w:cstheme="minorHAnsi"/>
          <w:sz w:val="22"/>
          <w:szCs w:val="22"/>
        </w:rPr>
        <w:lastRenderedPageBreak/>
        <w:t>L'usine qui produit le vinyle est certifiée ISO 9001, SA 8000 et OHSAS 18001.</w:t>
      </w:r>
    </w:p>
    <w:p w14:paraId="1A3096C5" w14:textId="77777777" w:rsidR="00BA6D85" w:rsidRPr="00F4485C" w:rsidRDefault="00BA6D85" w:rsidP="00BA6D85">
      <w:pPr>
        <w:rPr>
          <w:rFonts w:asciiTheme="minorHAnsi" w:hAnsiTheme="minorHAnsi" w:cstheme="minorHAnsi"/>
          <w:sz w:val="22"/>
          <w:szCs w:val="22"/>
          <w:lang w:val="fr-FR"/>
        </w:rPr>
      </w:pPr>
    </w:p>
    <w:p w14:paraId="5514D23D" w14:textId="77777777" w:rsidR="00BA6D85" w:rsidRPr="00F4485C" w:rsidRDefault="00BA6D85" w:rsidP="00BA6D85">
      <w:pPr>
        <w:rPr>
          <w:rFonts w:asciiTheme="minorHAnsi" w:hAnsiTheme="minorHAnsi" w:cstheme="minorHAnsi"/>
          <w:sz w:val="22"/>
          <w:szCs w:val="22"/>
          <w:lang w:val="fr-FR"/>
        </w:rPr>
      </w:pPr>
      <w:r w:rsidRPr="00F4485C">
        <w:rPr>
          <w:rFonts w:asciiTheme="minorHAnsi" w:hAnsiTheme="minorHAnsi" w:cstheme="minorHAnsi"/>
          <w:sz w:val="22"/>
          <w:szCs w:val="22"/>
          <w:lang w:val="fr-FR"/>
        </w:rPr>
        <w:t>L’analyse du cycle de vie (ACV) est documentée dans les déclarations environnementales (EPD).</w:t>
      </w:r>
    </w:p>
    <w:p w14:paraId="7B87DD06" w14:textId="77777777" w:rsidR="000F55AF" w:rsidRPr="00F4485C" w:rsidRDefault="000F55AF" w:rsidP="002F17CE">
      <w:pPr>
        <w:rPr>
          <w:rFonts w:asciiTheme="minorHAnsi" w:eastAsia="MS Mincho" w:hAnsiTheme="minorHAnsi" w:cs="Arial"/>
          <w:sz w:val="22"/>
          <w:szCs w:val="22"/>
          <w:lang w:val="fr-FR" w:eastAsia="ja-JP"/>
        </w:rPr>
      </w:pPr>
    </w:p>
    <w:p w14:paraId="7A301CDF" w14:textId="22D07E44" w:rsidR="00B249EE" w:rsidRPr="00F4485C" w:rsidRDefault="00B249EE" w:rsidP="00AD64A2">
      <w:pPr>
        <w:rPr>
          <w:rFonts w:asciiTheme="minorHAnsi" w:hAnsiTheme="minorHAnsi"/>
          <w:sz w:val="22"/>
          <w:szCs w:val="22"/>
          <w:lang w:val="fr-FR"/>
        </w:rPr>
      </w:pPr>
    </w:p>
    <w:p w14:paraId="14CCAD85" w14:textId="10E162B5" w:rsidR="00D1062E" w:rsidRPr="00F4485C" w:rsidRDefault="00D1062E" w:rsidP="00AD64A2">
      <w:pPr>
        <w:pStyle w:val="TxBrp4"/>
        <w:spacing w:line="240" w:lineRule="auto"/>
        <w:rPr>
          <w:rFonts w:asciiTheme="minorHAnsi" w:hAnsiTheme="minorHAnsi"/>
          <w:b/>
          <w:bCs/>
          <w:sz w:val="22"/>
          <w:szCs w:val="22"/>
          <w:u w:val="single"/>
        </w:rPr>
      </w:pPr>
      <w:r w:rsidRPr="00F4485C">
        <w:rPr>
          <w:rFonts w:asciiTheme="minorHAnsi" w:hAnsiTheme="minorHAnsi"/>
          <w:b/>
          <w:bCs/>
          <w:sz w:val="22"/>
          <w:szCs w:val="22"/>
          <w:u w:val="single"/>
        </w:rPr>
        <w:t>Spécif</w:t>
      </w:r>
      <w:r w:rsidR="008F0120" w:rsidRPr="00F4485C">
        <w:rPr>
          <w:rFonts w:asciiTheme="minorHAnsi" w:hAnsiTheme="minorHAnsi"/>
          <w:b/>
          <w:bCs/>
          <w:sz w:val="22"/>
          <w:szCs w:val="22"/>
          <w:u w:val="single"/>
        </w:rPr>
        <w:t>i</w:t>
      </w:r>
      <w:r w:rsidR="009311D5" w:rsidRPr="00F4485C">
        <w:rPr>
          <w:rFonts w:asciiTheme="minorHAnsi" w:hAnsiTheme="minorHAnsi"/>
          <w:b/>
          <w:bCs/>
          <w:sz w:val="22"/>
          <w:szCs w:val="22"/>
          <w:u w:val="single"/>
        </w:rPr>
        <w:t>cations techniques selon EN-ISO 10852</w:t>
      </w:r>
    </w:p>
    <w:p w14:paraId="5401D0C4" w14:textId="77777777" w:rsidR="00A82918" w:rsidRPr="00F4485C" w:rsidRDefault="00A82918" w:rsidP="00AD64A2">
      <w:pPr>
        <w:pStyle w:val="TxBrp4"/>
        <w:spacing w:line="240" w:lineRule="auto"/>
        <w:rPr>
          <w:rFonts w:asciiTheme="minorHAnsi" w:hAnsiTheme="minorHAnsi" w:cs="Arial"/>
          <w:sz w:val="22"/>
          <w:szCs w:val="22"/>
          <w:lang w:val="fr-FR"/>
        </w:rPr>
      </w:pPr>
    </w:p>
    <w:tbl>
      <w:tblPr>
        <w:tblStyle w:val="Tabelraster"/>
        <w:tblW w:w="9351" w:type="dxa"/>
        <w:tblLook w:val="04A0" w:firstRow="1" w:lastRow="0" w:firstColumn="1" w:lastColumn="0" w:noHBand="0" w:noVBand="1"/>
      </w:tblPr>
      <w:tblGrid>
        <w:gridCol w:w="3226"/>
        <w:gridCol w:w="1843"/>
        <w:gridCol w:w="3883"/>
        <w:gridCol w:w="399"/>
      </w:tblGrid>
      <w:tr w:rsidR="00A82918" w:rsidRPr="00F4485C" w14:paraId="3095A7C4" w14:textId="77777777" w:rsidTr="006B70E0">
        <w:tc>
          <w:tcPr>
            <w:tcW w:w="3226" w:type="dxa"/>
          </w:tcPr>
          <w:p w14:paraId="64B2DD59" w14:textId="77777777" w:rsidR="00A82918" w:rsidRPr="00F4485C" w:rsidRDefault="00573495"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sz w:val="22"/>
                <w:szCs w:val="22"/>
                <w:lang w:val="fr-FR"/>
              </w:rPr>
              <w:t>Epaisseur totale </w:t>
            </w:r>
          </w:p>
        </w:tc>
        <w:tc>
          <w:tcPr>
            <w:tcW w:w="1843" w:type="dxa"/>
          </w:tcPr>
          <w:p w14:paraId="3CE2799F" w14:textId="77777777" w:rsidR="00A82918" w:rsidRPr="00F4485C" w:rsidRDefault="00A82918" w:rsidP="00626C0E">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24346</w:t>
            </w:r>
          </w:p>
        </w:tc>
        <w:tc>
          <w:tcPr>
            <w:tcW w:w="4282" w:type="dxa"/>
            <w:gridSpan w:val="2"/>
          </w:tcPr>
          <w:p w14:paraId="57609DE1" w14:textId="7AE4778C" w:rsidR="00A82918" w:rsidRPr="00F4485C" w:rsidRDefault="005174B7"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4</w:t>
            </w:r>
            <w:r w:rsidR="00A82918" w:rsidRPr="00F4485C">
              <w:rPr>
                <w:rFonts w:asciiTheme="minorHAnsi" w:hAnsiTheme="minorHAnsi" w:cs="Arial"/>
                <w:color w:val="000000"/>
                <w:sz w:val="22"/>
                <w:szCs w:val="22"/>
                <w:lang w:val="nl-NL"/>
              </w:rPr>
              <w:t xml:space="preserve"> mm</w:t>
            </w:r>
          </w:p>
        </w:tc>
      </w:tr>
      <w:tr w:rsidR="00A82918" w:rsidRPr="00F4485C" w14:paraId="06BFFE6B" w14:textId="77777777" w:rsidTr="006B70E0">
        <w:tc>
          <w:tcPr>
            <w:tcW w:w="3226" w:type="dxa"/>
          </w:tcPr>
          <w:p w14:paraId="7851DAAC" w14:textId="77777777" w:rsidR="00A82918" w:rsidRPr="00F4485C" w:rsidRDefault="00573495" w:rsidP="00AD64A2">
            <w:pPr>
              <w:pStyle w:val="TxBrp4"/>
              <w:spacing w:line="240" w:lineRule="auto"/>
              <w:rPr>
                <w:rFonts w:asciiTheme="minorHAnsi" w:hAnsiTheme="minorHAnsi" w:cs="Arial"/>
                <w:color w:val="000000"/>
                <w:sz w:val="22"/>
                <w:szCs w:val="22"/>
                <w:lang w:val="fr-FR"/>
              </w:rPr>
            </w:pPr>
            <w:r w:rsidRPr="00F4485C">
              <w:rPr>
                <w:rFonts w:asciiTheme="minorHAnsi" w:hAnsiTheme="minorHAnsi" w:cs="Arial"/>
                <w:sz w:val="22"/>
                <w:szCs w:val="22"/>
                <w:lang w:val="fr-FR"/>
              </w:rPr>
              <w:t>Epaisseur de la couche d’usure</w:t>
            </w:r>
          </w:p>
        </w:tc>
        <w:tc>
          <w:tcPr>
            <w:tcW w:w="1843" w:type="dxa"/>
          </w:tcPr>
          <w:p w14:paraId="773EFBD5" w14:textId="77777777" w:rsidR="00A82918" w:rsidRPr="00F4485C" w:rsidRDefault="00A82918" w:rsidP="00626C0E">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24340</w:t>
            </w:r>
          </w:p>
        </w:tc>
        <w:tc>
          <w:tcPr>
            <w:tcW w:w="4282" w:type="dxa"/>
            <w:gridSpan w:val="2"/>
          </w:tcPr>
          <w:p w14:paraId="46500441" w14:textId="1ED3EAEC" w:rsidR="00A82918" w:rsidRPr="00F4485C" w:rsidRDefault="002A08E4"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0,</w:t>
            </w:r>
            <w:r w:rsidR="005174B7" w:rsidRPr="00F4485C">
              <w:rPr>
                <w:rFonts w:asciiTheme="minorHAnsi" w:hAnsiTheme="minorHAnsi" w:cs="Arial"/>
                <w:color w:val="000000"/>
                <w:sz w:val="22"/>
                <w:szCs w:val="22"/>
                <w:lang w:val="nl-NL"/>
              </w:rPr>
              <w:t>80</w:t>
            </w:r>
            <w:r w:rsidR="00A82918" w:rsidRPr="00F4485C">
              <w:rPr>
                <w:rFonts w:asciiTheme="minorHAnsi" w:hAnsiTheme="minorHAnsi" w:cs="Arial"/>
                <w:color w:val="000000"/>
                <w:sz w:val="22"/>
                <w:szCs w:val="22"/>
                <w:lang w:val="nl-NL"/>
              </w:rPr>
              <w:t xml:space="preserve"> mm</w:t>
            </w:r>
          </w:p>
        </w:tc>
      </w:tr>
      <w:tr w:rsidR="00A82918" w:rsidRPr="00F4485C" w14:paraId="2EABA78E" w14:textId="77777777" w:rsidTr="006B70E0">
        <w:tc>
          <w:tcPr>
            <w:tcW w:w="3226" w:type="dxa"/>
          </w:tcPr>
          <w:p w14:paraId="2CE645AD" w14:textId="0470C926" w:rsidR="00A82918" w:rsidRPr="00F4485C" w:rsidRDefault="0037622E"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sz w:val="22"/>
                <w:szCs w:val="22"/>
                <w:lang w:val="fr-FR"/>
              </w:rPr>
              <w:t xml:space="preserve">Usage </w:t>
            </w:r>
            <w:r w:rsidR="000F2B63" w:rsidRPr="00F4485C">
              <w:rPr>
                <w:rFonts w:asciiTheme="minorHAnsi" w:hAnsiTheme="minorHAnsi" w:cs="Arial"/>
                <w:sz w:val="22"/>
                <w:szCs w:val="22"/>
                <w:lang w:val="fr-FR"/>
              </w:rPr>
              <w:t>domestic</w:t>
            </w:r>
          </w:p>
        </w:tc>
        <w:tc>
          <w:tcPr>
            <w:tcW w:w="1843" w:type="dxa"/>
          </w:tcPr>
          <w:p w14:paraId="190BCBB3" w14:textId="77777777" w:rsidR="00A82918" w:rsidRPr="00F4485C" w:rsidRDefault="00A82918" w:rsidP="00626C0E">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10874</w:t>
            </w:r>
          </w:p>
        </w:tc>
        <w:tc>
          <w:tcPr>
            <w:tcW w:w="4282" w:type="dxa"/>
            <w:gridSpan w:val="2"/>
          </w:tcPr>
          <w:p w14:paraId="7492614C" w14:textId="62C5A8B1" w:rsidR="00A82918" w:rsidRPr="00F4485C" w:rsidRDefault="00A82918"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Classe</w:t>
            </w:r>
            <w:r w:rsidR="0079557E" w:rsidRPr="00F4485C">
              <w:rPr>
                <w:rFonts w:asciiTheme="minorHAnsi" w:hAnsiTheme="minorHAnsi" w:cs="Arial"/>
                <w:color w:val="000000"/>
                <w:sz w:val="22"/>
                <w:szCs w:val="22"/>
                <w:lang w:val="nl-NL"/>
              </w:rPr>
              <w:t xml:space="preserve"> </w:t>
            </w:r>
            <w:r w:rsidR="000F2B63" w:rsidRPr="00F4485C">
              <w:rPr>
                <w:rFonts w:asciiTheme="minorHAnsi" w:hAnsiTheme="minorHAnsi" w:cs="Arial"/>
                <w:color w:val="000000"/>
                <w:sz w:val="22"/>
                <w:szCs w:val="22"/>
                <w:lang w:val="nl-NL"/>
              </w:rPr>
              <w:t>2</w:t>
            </w:r>
            <w:r w:rsidR="00A74152" w:rsidRPr="00F4485C">
              <w:rPr>
                <w:rFonts w:asciiTheme="minorHAnsi" w:hAnsiTheme="minorHAnsi" w:cs="Arial"/>
                <w:color w:val="000000"/>
                <w:sz w:val="22"/>
                <w:szCs w:val="22"/>
                <w:lang w:val="nl-NL"/>
              </w:rPr>
              <w:t>3</w:t>
            </w:r>
          </w:p>
        </w:tc>
      </w:tr>
      <w:tr w:rsidR="00A82918" w:rsidRPr="00F4485C" w14:paraId="21FE4FED" w14:textId="77777777" w:rsidTr="006B70E0">
        <w:tc>
          <w:tcPr>
            <w:tcW w:w="3226" w:type="dxa"/>
          </w:tcPr>
          <w:p w14:paraId="0A47D1AC" w14:textId="0822499A" w:rsidR="00A82918" w:rsidRPr="00F4485C" w:rsidRDefault="0037622E" w:rsidP="00AD64A2">
            <w:pPr>
              <w:pStyle w:val="TxBrp4"/>
              <w:spacing w:line="240" w:lineRule="auto"/>
              <w:rPr>
                <w:rFonts w:asciiTheme="minorHAnsi" w:hAnsiTheme="minorHAnsi" w:cs="Arial"/>
                <w:sz w:val="22"/>
                <w:szCs w:val="22"/>
                <w:lang w:val="nl-BE"/>
              </w:rPr>
            </w:pPr>
            <w:r w:rsidRPr="00F4485C">
              <w:rPr>
                <w:rFonts w:asciiTheme="minorHAnsi" w:hAnsiTheme="minorHAnsi" w:cs="Arial"/>
                <w:sz w:val="22"/>
                <w:szCs w:val="22"/>
                <w:lang w:val="fr-FR"/>
              </w:rPr>
              <w:t xml:space="preserve">Usage </w:t>
            </w:r>
            <w:r w:rsidR="0046368B" w:rsidRPr="00F4485C">
              <w:rPr>
                <w:rFonts w:asciiTheme="minorHAnsi" w:hAnsiTheme="minorHAnsi" w:cs="Arial"/>
                <w:sz w:val="22"/>
                <w:szCs w:val="22"/>
                <w:lang w:val="fr-FR"/>
              </w:rPr>
              <w:t>commercial</w:t>
            </w:r>
          </w:p>
        </w:tc>
        <w:tc>
          <w:tcPr>
            <w:tcW w:w="1843" w:type="dxa"/>
          </w:tcPr>
          <w:p w14:paraId="00437A39" w14:textId="77777777" w:rsidR="00A82918" w:rsidRPr="00F4485C" w:rsidRDefault="00A82918" w:rsidP="00626C0E">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10874</w:t>
            </w:r>
          </w:p>
        </w:tc>
        <w:tc>
          <w:tcPr>
            <w:tcW w:w="4282" w:type="dxa"/>
            <w:gridSpan w:val="2"/>
          </w:tcPr>
          <w:p w14:paraId="37B47BCE" w14:textId="388CE551" w:rsidR="00A82918" w:rsidRPr="00F4485C" w:rsidRDefault="0079557E"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 xml:space="preserve">Classe </w:t>
            </w:r>
            <w:r w:rsidR="000F2B63" w:rsidRPr="00F4485C">
              <w:rPr>
                <w:rFonts w:asciiTheme="minorHAnsi" w:hAnsiTheme="minorHAnsi" w:cs="Arial"/>
                <w:color w:val="000000"/>
                <w:sz w:val="22"/>
                <w:szCs w:val="22"/>
                <w:lang w:val="nl-NL"/>
              </w:rPr>
              <w:t>3</w:t>
            </w:r>
            <w:r w:rsidR="00ED0015" w:rsidRPr="00F4485C">
              <w:rPr>
                <w:rFonts w:asciiTheme="minorHAnsi" w:hAnsiTheme="minorHAnsi" w:cs="Arial"/>
                <w:color w:val="000000"/>
                <w:sz w:val="22"/>
                <w:szCs w:val="22"/>
                <w:lang w:val="nl-NL"/>
              </w:rPr>
              <w:t>4</w:t>
            </w:r>
          </w:p>
        </w:tc>
      </w:tr>
      <w:tr w:rsidR="00ED0015" w:rsidRPr="00F4485C" w14:paraId="5422AEB2" w14:textId="77777777" w:rsidTr="006B70E0">
        <w:tc>
          <w:tcPr>
            <w:tcW w:w="3226" w:type="dxa"/>
          </w:tcPr>
          <w:p w14:paraId="45B8FA1E" w14:textId="50C60818" w:rsidR="00ED0015" w:rsidRPr="00F4485C" w:rsidRDefault="00ED0015" w:rsidP="00AD64A2">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Usage industriel</w:t>
            </w:r>
          </w:p>
        </w:tc>
        <w:tc>
          <w:tcPr>
            <w:tcW w:w="1843" w:type="dxa"/>
          </w:tcPr>
          <w:p w14:paraId="64603826" w14:textId="21FC1076" w:rsidR="00ED0015" w:rsidRPr="00F4485C" w:rsidRDefault="001420EF" w:rsidP="00626C0E">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10874</w:t>
            </w:r>
          </w:p>
        </w:tc>
        <w:tc>
          <w:tcPr>
            <w:tcW w:w="4282" w:type="dxa"/>
            <w:gridSpan w:val="2"/>
          </w:tcPr>
          <w:p w14:paraId="5A56EF2E" w14:textId="2B4DE4B9" w:rsidR="00ED0015" w:rsidRPr="00F4485C" w:rsidRDefault="001420EF"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Classe 42</w:t>
            </w:r>
          </w:p>
        </w:tc>
      </w:tr>
      <w:tr w:rsidR="00A82918" w:rsidRPr="00F4485C" w14:paraId="4461CA56" w14:textId="77777777" w:rsidTr="006B70E0">
        <w:tc>
          <w:tcPr>
            <w:tcW w:w="3226" w:type="dxa"/>
          </w:tcPr>
          <w:p w14:paraId="6F2DB1F0" w14:textId="38A13881" w:rsidR="00A82918" w:rsidRPr="00F4485C" w:rsidRDefault="001C64E5"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 xml:space="preserve">Dimension </w:t>
            </w:r>
            <w:r w:rsidR="001420EF" w:rsidRPr="00F4485C">
              <w:rPr>
                <w:rFonts w:asciiTheme="minorHAnsi" w:hAnsiTheme="minorHAnsi" w:cs="Arial"/>
                <w:color w:val="000000"/>
                <w:sz w:val="22"/>
                <w:szCs w:val="22"/>
                <w:lang w:val="nl-NL"/>
              </w:rPr>
              <w:t>dalles</w:t>
            </w:r>
          </w:p>
        </w:tc>
        <w:tc>
          <w:tcPr>
            <w:tcW w:w="1843" w:type="dxa"/>
          </w:tcPr>
          <w:p w14:paraId="4710266B" w14:textId="567257C5" w:rsidR="00A82918" w:rsidRPr="00F4485C" w:rsidRDefault="001B6E5D" w:rsidP="00626C0E">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24342</w:t>
            </w:r>
          </w:p>
        </w:tc>
        <w:tc>
          <w:tcPr>
            <w:tcW w:w="4282" w:type="dxa"/>
            <w:gridSpan w:val="2"/>
          </w:tcPr>
          <w:p w14:paraId="50B17EFF" w14:textId="3A709018" w:rsidR="00A82918" w:rsidRPr="00F4485C" w:rsidRDefault="00D321FB"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BE"/>
              </w:rPr>
              <w:t>50</w:t>
            </w:r>
            <w:r w:rsidR="00F4485C">
              <w:rPr>
                <w:rFonts w:asciiTheme="minorHAnsi" w:hAnsiTheme="minorHAnsi" w:cs="Arial"/>
                <w:color w:val="000000"/>
                <w:sz w:val="22"/>
                <w:szCs w:val="22"/>
                <w:lang w:val="nl-BE"/>
              </w:rPr>
              <w:t xml:space="preserve"> </w:t>
            </w:r>
            <w:r w:rsidRPr="00F4485C">
              <w:rPr>
                <w:rFonts w:asciiTheme="minorHAnsi" w:hAnsiTheme="minorHAnsi" w:cs="Arial"/>
                <w:color w:val="000000"/>
                <w:sz w:val="22"/>
                <w:szCs w:val="22"/>
                <w:lang w:val="nl-BE"/>
              </w:rPr>
              <w:t>x</w:t>
            </w:r>
            <w:r w:rsidR="00F4485C">
              <w:rPr>
                <w:rFonts w:asciiTheme="minorHAnsi" w:hAnsiTheme="minorHAnsi" w:cs="Arial"/>
                <w:color w:val="000000"/>
                <w:sz w:val="22"/>
                <w:szCs w:val="22"/>
                <w:lang w:val="nl-BE"/>
              </w:rPr>
              <w:t xml:space="preserve"> </w:t>
            </w:r>
            <w:r w:rsidRPr="00F4485C">
              <w:rPr>
                <w:rFonts w:asciiTheme="minorHAnsi" w:hAnsiTheme="minorHAnsi" w:cs="Arial"/>
                <w:color w:val="000000"/>
                <w:sz w:val="22"/>
                <w:szCs w:val="22"/>
                <w:lang w:val="nl-BE"/>
              </w:rPr>
              <w:t>50</w:t>
            </w:r>
            <w:r w:rsidR="00F4485C">
              <w:rPr>
                <w:rFonts w:asciiTheme="minorHAnsi" w:hAnsiTheme="minorHAnsi" w:cs="Arial"/>
                <w:color w:val="000000"/>
                <w:sz w:val="22"/>
                <w:szCs w:val="22"/>
                <w:lang w:val="nl-BE"/>
              </w:rPr>
              <w:t xml:space="preserve"> </w:t>
            </w:r>
            <w:r w:rsidRPr="00F4485C">
              <w:rPr>
                <w:rFonts w:asciiTheme="minorHAnsi" w:hAnsiTheme="minorHAnsi" w:cs="Arial"/>
                <w:color w:val="000000"/>
                <w:sz w:val="22"/>
                <w:szCs w:val="22"/>
                <w:lang w:val="nl-BE"/>
              </w:rPr>
              <w:t>cm /</w:t>
            </w:r>
            <w:r w:rsidR="001420EF" w:rsidRPr="00F4485C">
              <w:rPr>
                <w:rFonts w:asciiTheme="minorHAnsi" w:hAnsiTheme="minorHAnsi" w:cs="Arial"/>
                <w:color w:val="000000"/>
                <w:sz w:val="22"/>
                <w:szCs w:val="22"/>
                <w:lang w:val="nl-BE"/>
              </w:rPr>
              <w:t xml:space="preserve"> 75</w:t>
            </w:r>
            <w:r w:rsidR="00F4485C">
              <w:rPr>
                <w:rFonts w:asciiTheme="minorHAnsi" w:hAnsiTheme="minorHAnsi" w:cs="Arial"/>
                <w:color w:val="000000"/>
                <w:sz w:val="22"/>
                <w:szCs w:val="22"/>
                <w:lang w:val="nl-BE"/>
              </w:rPr>
              <w:t xml:space="preserve"> </w:t>
            </w:r>
            <w:r w:rsidR="001420EF" w:rsidRPr="00F4485C">
              <w:rPr>
                <w:rFonts w:asciiTheme="minorHAnsi" w:hAnsiTheme="minorHAnsi" w:cs="Arial"/>
                <w:color w:val="000000"/>
                <w:sz w:val="22"/>
                <w:szCs w:val="22"/>
                <w:lang w:val="nl-BE"/>
              </w:rPr>
              <w:t>x</w:t>
            </w:r>
            <w:r w:rsidR="00F4485C">
              <w:rPr>
                <w:rFonts w:asciiTheme="minorHAnsi" w:hAnsiTheme="minorHAnsi" w:cs="Arial"/>
                <w:color w:val="000000"/>
                <w:sz w:val="22"/>
                <w:szCs w:val="22"/>
                <w:lang w:val="nl-BE"/>
              </w:rPr>
              <w:t xml:space="preserve"> </w:t>
            </w:r>
            <w:r w:rsidR="001420EF" w:rsidRPr="00F4485C">
              <w:rPr>
                <w:rFonts w:asciiTheme="minorHAnsi" w:hAnsiTheme="minorHAnsi" w:cs="Arial"/>
                <w:color w:val="000000"/>
                <w:sz w:val="22"/>
                <w:szCs w:val="22"/>
                <w:lang w:val="nl-BE"/>
              </w:rPr>
              <w:t>50</w:t>
            </w:r>
            <w:r w:rsidR="00F4485C">
              <w:rPr>
                <w:rFonts w:asciiTheme="minorHAnsi" w:hAnsiTheme="minorHAnsi" w:cs="Arial"/>
                <w:color w:val="000000"/>
                <w:sz w:val="22"/>
                <w:szCs w:val="22"/>
                <w:lang w:val="nl-BE"/>
              </w:rPr>
              <w:t xml:space="preserve"> </w:t>
            </w:r>
            <w:r w:rsidR="001420EF" w:rsidRPr="00F4485C">
              <w:rPr>
                <w:rFonts w:asciiTheme="minorHAnsi" w:hAnsiTheme="minorHAnsi" w:cs="Arial"/>
                <w:color w:val="000000"/>
                <w:sz w:val="22"/>
                <w:szCs w:val="22"/>
                <w:lang w:val="nl-BE"/>
              </w:rPr>
              <w:t>cm / 100</w:t>
            </w:r>
            <w:r w:rsidR="00F4485C">
              <w:rPr>
                <w:rFonts w:asciiTheme="minorHAnsi" w:hAnsiTheme="minorHAnsi" w:cs="Arial"/>
                <w:color w:val="000000"/>
                <w:sz w:val="22"/>
                <w:szCs w:val="22"/>
                <w:lang w:val="nl-BE"/>
              </w:rPr>
              <w:t xml:space="preserve"> </w:t>
            </w:r>
            <w:r w:rsidR="001420EF" w:rsidRPr="00F4485C">
              <w:rPr>
                <w:rFonts w:asciiTheme="minorHAnsi" w:hAnsiTheme="minorHAnsi" w:cs="Arial"/>
                <w:color w:val="000000"/>
                <w:sz w:val="22"/>
                <w:szCs w:val="22"/>
                <w:lang w:val="nl-BE"/>
              </w:rPr>
              <w:t>x</w:t>
            </w:r>
            <w:r w:rsidR="00F4485C">
              <w:rPr>
                <w:rFonts w:asciiTheme="minorHAnsi" w:hAnsiTheme="minorHAnsi" w:cs="Arial"/>
                <w:color w:val="000000"/>
                <w:sz w:val="22"/>
                <w:szCs w:val="22"/>
                <w:lang w:val="nl-BE"/>
              </w:rPr>
              <w:t xml:space="preserve"> </w:t>
            </w:r>
            <w:r w:rsidR="001420EF" w:rsidRPr="00F4485C">
              <w:rPr>
                <w:rFonts w:asciiTheme="minorHAnsi" w:hAnsiTheme="minorHAnsi" w:cs="Arial"/>
                <w:color w:val="000000"/>
                <w:sz w:val="22"/>
                <w:szCs w:val="22"/>
                <w:lang w:val="nl-BE"/>
              </w:rPr>
              <w:t>25</w:t>
            </w:r>
            <w:r w:rsidR="00F4485C">
              <w:rPr>
                <w:rFonts w:asciiTheme="minorHAnsi" w:hAnsiTheme="minorHAnsi" w:cs="Arial"/>
                <w:color w:val="000000"/>
                <w:sz w:val="22"/>
                <w:szCs w:val="22"/>
                <w:lang w:val="nl-BE"/>
              </w:rPr>
              <w:t xml:space="preserve"> cm</w:t>
            </w:r>
          </w:p>
        </w:tc>
      </w:tr>
      <w:tr w:rsidR="00C823BB" w:rsidRPr="00F4485C" w14:paraId="5CCD8E9B" w14:textId="77777777" w:rsidTr="006B70E0">
        <w:tc>
          <w:tcPr>
            <w:tcW w:w="3226" w:type="dxa"/>
          </w:tcPr>
          <w:p w14:paraId="16746276" w14:textId="1C016FED" w:rsidR="00C823BB" w:rsidRPr="00F4485C" w:rsidRDefault="001C64E5"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Dimension lames</w:t>
            </w:r>
          </w:p>
        </w:tc>
        <w:tc>
          <w:tcPr>
            <w:tcW w:w="1843" w:type="dxa"/>
          </w:tcPr>
          <w:p w14:paraId="09F21752" w14:textId="7A36EFF0" w:rsidR="00C823BB" w:rsidRPr="00F4485C" w:rsidRDefault="001B6E5D" w:rsidP="00626C0E">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24342</w:t>
            </w:r>
          </w:p>
        </w:tc>
        <w:tc>
          <w:tcPr>
            <w:tcW w:w="4282" w:type="dxa"/>
            <w:gridSpan w:val="2"/>
          </w:tcPr>
          <w:p w14:paraId="27755F16" w14:textId="69C478A3" w:rsidR="00C823BB" w:rsidRPr="00F4485C" w:rsidRDefault="001F1C2C"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BE"/>
              </w:rPr>
              <w:t>100</w:t>
            </w:r>
            <w:r w:rsidR="00F4485C">
              <w:rPr>
                <w:rFonts w:asciiTheme="minorHAnsi" w:hAnsiTheme="minorHAnsi" w:cs="Arial"/>
                <w:color w:val="000000"/>
                <w:sz w:val="22"/>
                <w:szCs w:val="22"/>
                <w:lang w:val="nl-BE"/>
              </w:rPr>
              <w:t xml:space="preserve"> </w:t>
            </w:r>
            <w:r w:rsidRPr="00F4485C">
              <w:rPr>
                <w:rFonts w:asciiTheme="minorHAnsi" w:hAnsiTheme="minorHAnsi" w:cs="Arial"/>
                <w:color w:val="000000"/>
                <w:sz w:val="22"/>
                <w:szCs w:val="22"/>
                <w:lang w:val="nl-BE"/>
              </w:rPr>
              <w:t>x</w:t>
            </w:r>
            <w:r w:rsidR="00F4485C">
              <w:rPr>
                <w:rFonts w:asciiTheme="minorHAnsi" w:hAnsiTheme="minorHAnsi" w:cs="Arial"/>
                <w:color w:val="000000"/>
                <w:sz w:val="22"/>
                <w:szCs w:val="22"/>
                <w:lang w:val="nl-BE"/>
              </w:rPr>
              <w:t xml:space="preserve"> </w:t>
            </w:r>
            <w:r w:rsidRPr="00F4485C">
              <w:rPr>
                <w:rFonts w:asciiTheme="minorHAnsi" w:hAnsiTheme="minorHAnsi" w:cs="Arial"/>
                <w:color w:val="000000"/>
                <w:sz w:val="22"/>
                <w:szCs w:val="22"/>
                <w:lang w:val="nl-BE"/>
              </w:rPr>
              <w:t>16,6 cm /100</w:t>
            </w:r>
            <w:r w:rsidR="00F4485C">
              <w:rPr>
                <w:rFonts w:asciiTheme="minorHAnsi" w:hAnsiTheme="minorHAnsi" w:cs="Arial"/>
                <w:color w:val="000000"/>
                <w:sz w:val="22"/>
                <w:szCs w:val="22"/>
                <w:lang w:val="nl-BE"/>
              </w:rPr>
              <w:t xml:space="preserve"> </w:t>
            </w:r>
            <w:r w:rsidRPr="00F4485C">
              <w:rPr>
                <w:rFonts w:asciiTheme="minorHAnsi" w:hAnsiTheme="minorHAnsi" w:cs="Arial"/>
                <w:color w:val="000000"/>
                <w:sz w:val="22"/>
                <w:szCs w:val="22"/>
                <w:lang w:val="nl-BE"/>
              </w:rPr>
              <w:t>x</w:t>
            </w:r>
            <w:r w:rsidR="00F4485C">
              <w:rPr>
                <w:rFonts w:asciiTheme="minorHAnsi" w:hAnsiTheme="minorHAnsi" w:cs="Arial"/>
                <w:color w:val="000000"/>
                <w:sz w:val="22"/>
                <w:szCs w:val="22"/>
                <w:lang w:val="nl-BE"/>
              </w:rPr>
              <w:t xml:space="preserve"> </w:t>
            </w:r>
            <w:r w:rsidRPr="00F4485C">
              <w:rPr>
                <w:rFonts w:asciiTheme="minorHAnsi" w:hAnsiTheme="minorHAnsi" w:cs="Arial"/>
                <w:color w:val="000000"/>
                <w:sz w:val="22"/>
                <w:szCs w:val="22"/>
                <w:lang w:val="nl-BE"/>
              </w:rPr>
              <w:t>20 cm /120</w:t>
            </w:r>
            <w:r w:rsidR="00F4485C">
              <w:rPr>
                <w:rFonts w:asciiTheme="minorHAnsi" w:hAnsiTheme="minorHAnsi" w:cs="Arial"/>
                <w:color w:val="000000"/>
                <w:sz w:val="22"/>
                <w:szCs w:val="22"/>
                <w:lang w:val="nl-BE"/>
              </w:rPr>
              <w:t xml:space="preserve"> </w:t>
            </w:r>
            <w:r w:rsidRPr="00F4485C">
              <w:rPr>
                <w:rFonts w:asciiTheme="minorHAnsi" w:hAnsiTheme="minorHAnsi" w:cs="Arial"/>
                <w:color w:val="000000"/>
                <w:sz w:val="22"/>
                <w:szCs w:val="22"/>
                <w:lang w:val="nl-BE"/>
              </w:rPr>
              <w:t>x</w:t>
            </w:r>
            <w:r w:rsidR="00F4485C">
              <w:rPr>
                <w:rFonts w:asciiTheme="minorHAnsi" w:hAnsiTheme="minorHAnsi" w:cs="Arial"/>
                <w:color w:val="000000"/>
                <w:sz w:val="22"/>
                <w:szCs w:val="22"/>
                <w:lang w:val="nl-BE"/>
              </w:rPr>
              <w:t xml:space="preserve"> </w:t>
            </w:r>
            <w:r w:rsidRPr="00F4485C">
              <w:rPr>
                <w:rFonts w:asciiTheme="minorHAnsi" w:hAnsiTheme="minorHAnsi" w:cs="Arial"/>
                <w:color w:val="000000"/>
                <w:sz w:val="22"/>
                <w:szCs w:val="22"/>
                <w:lang w:val="nl-BE"/>
              </w:rPr>
              <w:t>20 cm</w:t>
            </w:r>
            <w:r w:rsidR="001420EF" w:rsidRPr="00F4485C">
              <w:rPr>
                <w:rFonts w:asciiTheme="minorHAnsi" w:hAnsiTheme="minorHAnsi" w:cs="Arial"/>
                <w:color w:val="000000"/>
                <w:sz w:val="22"/>
                <w:szCs w:val="22"/>
                <w:lang w:val="nl-BE"/>
              </w:rPr>
              <w:t xml:space="preserve"> / 150</w:t>
            </w:r>
            <w:r w:rsidR="00F4485C">
              <w:rPr>
                <w:rFonts w:asciiTheme="minorHAnsi" w:hAnsiTheme="minorHAnsi" w:cs="Arial"/>
                <w:color w:val="000000"/>
                <w:sz w:val="22"/>
                <w:szCs w:val="22"/>
                <w:lang w:val="nl-BE"/>
              </w:rPr>
              <w:t xml:space="preserve"> </w:t>
            </w:r>
            <w:r w:rsidR="001420EF" w:rsidRPr="00F4485C">
              <w:rPr>
                <w:rFonts w:asciiTheme="minorHAnsi" w:hAnsiTheme="minorHAnsi" w:cs="Arial"/>
                <w:color w:val="000000"/>
                <w:sz w:val="22"/>
                <w:szCs w:val="22"/>
                <w:lang w:val="nl-BE"/>
              </w:rPr>
              <w:t>x</w:t>
            </w:r>
            <w:r w:rsidR="00F4485C">
              <w:rPr>
                <w:rFonts w:asciiTheme="minorHAnsi" w:hAnsiTheme="minorHAnsi" w:cs="Arial"/>
                <w:color w:val="000000"/>
                <w:sz w:val="22"/>
                <w:szCs w:val="22"/>
                <w:lang w:val="nl-BE"/>
              </w:rPr>
              <w:t xml:space="preserve"> </w:t>
            </w:r>
            <w:r w:rsidR="001420EF" w:rsidRPr="00F4485C">
              <w:rPr>
                <w:rFonts w:asciiTheme="minorHAnsi" w:hAnsiTheme="minorHAnsi" w:cs="Arial"/>
                <w:color w:val="000000"/>
                <w:sz w:val="22"/>
                <w:szCs w:val="22"/>
                <w:lang w:val="nl-BE"/>
              </w:rPr>
              <w:t>20</w:t>
            </w:r>
          </w:p>
        </w:tc>
      </w:tr>
      <w:tr w:rsidR="00A82918" w:rsidRPr="00F4485C" w14:paraId="1BFA1465" w14:textId="77777777" w:rsidTr="006B70E0">
        <w:tc>
          <w:tcPr>
            <w:tcW w:w="3226" w:type="dxa"/>
          </w:tcPr>
          <w:p w14:paraId="769C2CF1" w14:textId="77777777" w:rsidR="00A82918" w:rsidRPr="00F4485C" w:rsidRDefault="001B2D59"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Poids total</w:t>
            </w:r>
          </w:p>
        </w:tc>
        <w:tc>
          <w:tcPr>
            <w:tcW w:w="1843" w:type="dxa"/>
          </w:tcPr>
          <w:p w14:paraId="60750260" w14:textId="77777777" w:rsidR="00A82918" w:rsidRPr="00F4485C" w:rsidRDefault="00A82918" w:rsidP="00626C0E">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23997</w:t>
            </w:r>
          </w:p>
        </w:tc>
        <w:tc>
          <w:tcPr>
            <w:tcW w:w="4282" w:type="dxa"/>
            <w:gridSpan w:val="2"/>
          </w:tcPr>
          <w:p w14:paraId="03E8FB37" w14:textId="777646AB" w:rsidR="00A82918" w:rsidRPr="00F4485C" w:rsidRDefault="007C033D"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36</w:t>
            </w:r>
            <w:r w:rsidR="00A74152" w:rsidRPr="00F4485C">
              <w:rPr>
                <w:rFonts w:asciiTheme="minorHAnsi" w:hAnsiTheme="minorHAnsi" w:cs="Arial"/>
                <w:color w:val="000000"/>
                <w:sz w:val="22"/>
                <w:szCs w:val="22"/>
                <w:lang w:val="nl-NL"/>
              </w:rPr>
              <w:t>00</w:t>
            </w:r>
            <w:r w:rsidR="00A82918" w:rsidRPr="00F4485C">
              <w:rPr>
                <w:rFonts w:asciiTheme="minorHAnsi" w:hAnsiTheme="minorHAnsi" w:cs="Arial"/>
                <w:color w:val="000000"/>
                <w:sz w:val="22"/>
                <w:szCs w:val="22"/>
                <w:lang w:val="nl-NL"/>
              </w:rPr>
              <w:t xml:space="preserve"> gr/m²</w:t>
            </w:r>
          </w:p>
        </w:tc>
      </w:tr>
      <w:tr w:rsidR="001420EF" w:rsidRPr="00F4485C" w14:paraId="30A544EB" w14:textId="77777777" w:rsidTr="006B70E0">
        <w:tc>
          <w:tcPr>
            <w:tcW w:w="3226" w:type="dxa"/>
          </w:tcPr>
          <w:p w14:paraId="4C48D359" w14:textId="56B33421" w:rsidR="001420EF" w:rsidRPr="00F4485C" w:rsidRDefault="001420EF" w:rsidP="00AD64A2">
            <w:pPr>
              <w:pStyle w:val="TxBrp4"/>
              <w:spacing w:line="240" w:lineRule="auto"/>
              <w:rPr>
                <w:rFonts w:asciiTheme="minorHAnsi" w:hAnsiTheme="minorHAnsi" w:cs="Arial"/>
                <w:color w:val="000000"/>
                <w:sz w:val="22"/>
                <w:szCs w:val="22"/>
              </w:rPr>
            </w:pPr>
            <w:r w:rsidRPr="00F4485C">
              <w:rPr>
                <w:rFonts w:asciiTheme="minorHAnsi" w:hAnsiTheme="minorHAnsi" w:cs="Arial"/>
                <w:color w:val="000000"/>
                <w:sz w:val="22"/>
                <w:szCs w:val="22"/>
              </w:rPr>
              <w:t>Composition de la couche d’usure</w:t>
            </w:r>
          </w:p>
        </w:tc>
        <w:tc>
          <w:tcPr>
            <w:tcW w:w="1843" w:type="dxa"/>
          </w:tcPr>
          <w:p w14:paraId="20E0CFFB" w14:textId="40FDBDBB" w:rsidR="001420EF" w:rsidRPr="00F4485C" w:rsidRDefault="001420EF" w:rsidP="00626C0E">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10582</w:t>
            </w:r>
          </w:p>
        </w:tc>
        <w:tc>
          <w:tcPr>
            <w:tcW w:w="4282" w:type="dxa"/>
            <w:gridSpan w:val="2"/>
          </w:tcPr>
          <w:p w14:paraId="6B979112" w14:textId="6806DA70" w:rsidR="001420EF" w:rsidRPr="00F4485C" w:rsidRDefault="001420EF" w:rsidP="00AD64A2">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Type 1</w:t>
            </w:r>
          </w:p>
        </w:tc>
      </w:tr>
      <w:tr w:rsidR="001420EF" w:rsidRPr="00F4485C" w14:paraId="0E30944D" w14:textId="77777777" w:rsidTr="006B70E0">
        <w:tc>
          <w:tcPr>
            <w:tcW w:w="3226" w:type="dxa"/>
          </w:tcPr>
          <w:p w14:paraId="0A8DCAAF" w14:textId="788149B0" w:rsidR="001420EF" w:rsidRPr="00F4485C" w:rsidRDefault="001420EF" w:rsidP="001420EF">
            <w:pPr>
              <w:pStyle w:val="TxBrp4"/>
              <w:spacing w:line="240" w:lineRule="auto"/>
              <w:rPr>
                <w:rFonts w:asciiTheme="minorHAnsi" w:hAnsiTheme="minorHAnsi" w:cs="Arial"/>
                <w:color w:val="000000"/>
                <w:sz w:val="22"/>
                <w:szCs w:val="22"/>
              </w:rPr>
            </w:pPr>
            <w:r w:rsidRPr="00F4485C">
              <w:rPr>
                <w:rFonts w:asciiTheme="minorHAnsi" w:hAnsiTheme="minorHAnsi" w:cs="Arial"/>
                <w:sz w:val="22"/>
                <w:szCs w:val="22"/>
                <w:lang w:val="fr-FR"/>
              </w:rPr>
              <w:t>Résistance à la chaise à roulettes</w:t>
            </w:r>
          </w:p>
        </w:tc>
        <w:tc>
          <w:tcPr>
            <w:tcW w:w="1843" w:type="dxa"/>
          </w:tcPr>
          <w:p w14:paraId="7CA5568A" w14:textId="12F4E4C5" w:rsidR="001420EF" w:rsidRPr="00F4485C" w:rsidRDefault="001420EF" w:rsidP="001420EF">
            <w:pPr>
              <w:pStyle w:val="TxBrp4"/>
              <w:spacing w:line="240" w:lineRule="auto"/>
              <w:rPr>
                <w:rFonts w:asciiTheme="minorHAnsi" w:hAnsiTheme="minorHAnsi" w:cs="Arial"/>
                <w:color w:val="000000"/>
                <w:sz w:val="22"/>
                <w:szCs w:val="22"/>
                <w:lang w:val="nl-NL"/>
              </w:rPr>
            </w:pPr>
            <w:r w:rsidRPr="00F4485C">
              <w:rPr>
                <w:rFonts w:asciiTheme="minorHAnsi" w:hAnsiTheme="minorHAnsi" w:cs="Arial"/>
                <w:sz w:val="22"/>
                <w:szCs w:val="22"/>
              </w:rPr>
              <w:t>ISO 4918/EN 425</w:t>
            </w:r>
          </w:p>
        </w:tc>
        <w:tc>
          <w:tcPr>
            <w:tcW w:w="4282" w:type="dxa"/>
            <w:gridSpan w:val="2"/>
          </w:tcPr>
          <w:p w14:paraId="6DF5EA76" w14:textId="277E4717" w:rsidR="001420EF" w:rsidRPr="00F4485C" w:rsidRDefault="001420EF" w:rsidP="001420EF">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Oui</w:t>
            </w:r>
          </w:p>
        </w:tc>
      </w:tr>
      <w:tr w:rsidR="001420EF" w:rsidRPr="00F4485C" w14:paraId="7E1793E8" w14:textId="77777777" w:rsidTr="006B70E0">
        <w:tc>
          <w:tcPr>
            <w:tcW w:w="3226" w:type="dxa"/>
            <w:tcBorders>
              <w:top w:val="single" w:sz="4" w:space="0" w:color="auto"/>
              <w:left w:val="single" w:sz="4" w:space="0" w:color="auto"/>
              <w:bottom w:val="single" w:sz="4" w:space="0" w:color="auto"/>
              <w:right w:val="single" w:sz="4" w:space="0" w:color="auto"/>
            </w:tcBorders>
          </w:tcPr>
          <w:p w14:paraId="02846BE5" w14:textId="41925E56"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Résistance au glissement</w:t>
            </w:r>
          </w:p>
        </w:tc>
        <w:tc>
          <w:tcPr>
            <w:tcW w:w="1843" w:type="dxa"/>
            <w:tcBorders>
              <w:top w:val="single" w:sz="4" w:space="0" w:color="auto"/>
              <w:left w:val="single" w:sz="4" w:space="0" w:color="auto"/>
              <w:bottom w:val="single" w:sz="4" w:space="0" w:color="auto"/>
              <w:right w:val="single" w:sz="4" w:space="0" w:color="auto"/>
            </w:tcBorders>
          </w:tcPr>
          <w:p w14:paraId="2D2BD0A3" w14:textId="2739F271" w:rsidR="001420EF" w:rsidRPr="00F4485C" w:rsidRDefault="001420EF" w:rsidP="001420EF">
            <w:pPr>
              <w:pStyle w:val="TxBrp4"/>
              <w:spacing w:line="240" w:lineRule="auto"/>
              <w:rPr>
                <w:rFonts w:asciiTheme="minorHAnsi" w:hAnsiTheme="minorHAnsi" w:cs="Arial"/>
                <w:sz w:val="22"/>
                <w:szCs w:val="22"/>
              </w:rPr>
            </w:pPr>
            <w:r w:rsidRPr="00F4485C">
              <w:rPr>
                <w:rFonts w:asciiTheme="minorHAnsi" w:hAnsiTheme="minorHAnsi" w:cs="Arial"/>
                <w:sz w:val="22"/>
                <w:szCs w:val="22"/>
              </w:rPr>
              <w:t>DIN 51130</w:t>
            </w:r>
          </w:p>
        </w:tc>
        <w:tc>
          <w:tcPr>
            <w:tcW w:w="4282" w:type="dxa"/>
            <w:gridSpan w:val="2"/>
            <w:tcBorders>
              <w:top w:val="single" w:sz="4" w:space="0" w:color="auto"/>
              <w:left w:val="single" w:sz="4" w:space="0" w:color="auto"/>
              <w:bottom w:val="single" w:sz="4" w:space="0" w:color="auto"/>
              <w:right w:val="single" w:sz="4" w:space="0" w:color="auto"/>
            </w:tcBorders>
          </w:tcPr>
          <w:p w14:paraId="04EFC9A6" w14:textId="382E7DDA" w:rsidR="001420EF" w:rsidRPr="00F4485C" w:rsidRDefault="001420EF" w:rsidP="001420EF">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en-US"/>
              </w:rPr>
              <w:t>R10</w:t>
            </w:r>
          </w:p>
        </w:tc>
      </w:tr>
      <w:tr w:rsidR="001420EF" w:rsidRPr="00F4485C" w14:paraId="1E16FB58" w14:textId="77777777" w:rsidTr="006B70E0">
        <w:tc>
          <w:tcPr>
            <w:tcW w:w="3226" w:type="dxa"/>
          </w:tcPr>
          <w:p w14:paraId="1782FDC0" w14:textId="374F1868"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Résistance aux poinçonnements</w:t>
            </w:r>
          </w:p>
          <w:p w14:paraId="69A5B7D0" w14:textId="5237BE53"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Valeur typique</w:t>
            </w:r>
          </w:p>
        </w:tc>
        <w:tc>
          <w:tcPr>
            <w:tcW w:w="1843" w:type="dxa"/>
          </w:tcPr>
          <w:p w14:paraId="158986D9" w14:textId="6D2C6D39" w:rsidR="001420EF" w:rsidRPr="00F4485C" w:rsidRDefault="001420EF" w:rsidP="001420EF">
            <w:pPr>
              <w:pStyle w:val="TxBrp4"/>
              <w:spacing w:line="240" w:lineRule="auto"/>
              <w:rPr>
                <w:rFonts w:asciiTheme="minorHAnsi" w:hAnsiTheme="minorHAnsi" w:cs="Arial"/>
                <w:color w:val="000000"/>
                <w:sz w:val="22"/>
                <w:szCs w:val="22"/>
                <w:lang w:val="fr-FR"/>
              </w:rPr>
            </w:pPr>
            <w:r w:rsidRPr="00F4485C">
              <w:rPr>
                <w:rFonts w:asciiTheme="minorHAnsi" w:hAnsiTheme="minorHAnsi" w:cs="Arial"/>
                <w:color w:val="000000"/>
                <w:sz w:val="22"/>
                <w:szCs w:val="22"/>
                <w:lang w:val="nl-NL"/>
              </w:rPr>
              <w:t>ISO 24343-1</w:t>
            </w:r>
          </w:p>
        </w:tc>
        <w:tc>
          <w:tcPr>
            <w:tcW w:w="4282" w:type="dxa"/>
            <w:gridSpan w:val="2"/>
          </w:tcPr>
          <w:p w14:paraId="236DE0CE" w14:textId="1A4B8AD8" w:rsidR="001420EF" w:rsidRPr="00F4485C" w:rsidRDefault="001420EF" w:rsidP="001420EF">
            <w:pPr>
              <w:pStyle w:val="TxBrp4"/>
              <w:spacing w:line="240" w:lineRule="auto"/>
              <w:rPr>
                <w:rFonts w:asciiTheme="minorHAnsi" w:hAnsiTheme="minorHAnsi" w:cs="Arial"/>
                <w:color w:val="000000"/>
                <w:sz w:val="22"/>
                <w:szCs w:val="22"/>
                <w:lang w:val="nl-BE"/>
              </w:rPr>
            </w:pPr>
            <w:r w:rsidRPr="00F4485C">
              <w:rPr>
                <w:rFonts w:asciiTheme="minorHAnsi" w:hAnsiTheme="minorHAnsi" w:cs="Arial"/>
                <w:color w:val="000000"/>
                <w:sz w:val="22"/>
                <w:szCs w:val="22"/>
                <w:lang w:val="nl-BE"/>
              </w:rPr>
              <w:t>≤0,20 mm</w:t>
            </w:r>
          </w:p>
          <w:p w14:paraId="5806F5F7" w14:textId="0CF34650" w:rsidR="001420EF" w:rsidRPr="00F4485C" w:rsidRDefault="001420EF" w:rsidP="001420EF">
            <w:pPr>
              <w:pStyle w:val="TxBrp4"/>
              <w:spacing w:line="240" w:lineRule="auto"/>
              <w:rPr>
                <w:rFonts w:asciiTheme="minorHAnsi" w:hAnsiTheme="minorHAnsi" w:cs="Arial"/>
                <w:color w:val="000000"/>
                <w:sz w:val="22"/>
                <w:szCs w:val="22"/>
                <w:lang w:val="fr-FR"/>
              </w:rPr>
            </w:pPr>
            <w:r w:rsidRPr="00F4485C">
              <w:rPr>
                <w:sz w:val="22"/>
                <w:szCs w:val="22"/>
              </w:rPr>
              <w:t>~</w:t>
            </w:r>
            <w:r w:rsidRPr="00F4485C">
              <w:rPr>
                <w:rFonts w:ascii="Calibri" w:hAnsi="Calibri" w:cs="Arial"/>
                <w:sz w:val="22"/>
                <w:szCs w:val="22"/>
                <w:lang w:val="nl-BE"/>
              </w:rPr>
              <w:t xml:space="preserve"> 0,11 mm</w:t>
            </w:r>
          </w:p>
        </w:tc>
      </w:tr>
      <w:tr w:rsidR="001420EF" w:rsidRPr="00F4485C" w14:paraId="274D8047" w14:textId="77777777" w:rsidTr="006B70E0">
        <w:tc>
          <w:tcPr>
            <w:tcW w:w="3226" w:type="dxa"/>
          </w:tcPr>
          <w:p w14:paraId="4272F9DD" w14:textId="5CFB05B2"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Résistance à la décoloration</w:t>
            </w:r>
          </w:p>
        </w:tc>
        <w:tc>
          <w:tcPr>
            <w:tcW w:w="1843" w:type="dxa"/>
          </w:tcPr>
          <w:p w14:paraId="4FE86149" w14:textId="251662AB" w:rsidR="001420EF" w:rsidRPr="00F4485C" w:rsidRDefault="001420EF" w:rsidP="001420EF">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EN-ISO 105-B02</w:t>
            </w:r>
          </w:p>
        </w:tc>
        <w:tc>
          <w:tcPr>
            <w:tcW w:w="4282" w:type="dxa"/>
            <w:gridSpan w:val="2"/>
          </w:tcPr>
          <w:p w14:paraId="20E90ABC" w14:textId="137E0F06" w:rsidR="001420EF" w:rsidRPr="00F4485C" w:rsidRDefault="001420EF" w:rsidP="001420EF">
            <w:pPr>
              <w:pStyle w:val="TxBrp4"/>
              <w:spacing w:line="240" w:lineRule="auto"/>
              <w:rPr>
                <w:rFonts w:asciiTheme="minorHAnsi" w:hAnsiTheme="minorHAnsi" w:cs="Arial"/>
                <w:color w:val="000000"/>
                <w:sz w:val="22"/>
                <w:szCs w:val="22"/>
                <w:lang w:val="nl-BE"/>
              </w:rPr>
            </w:pPr>
            <w:r w:rsidRPr="00F4485C">
              <w:rPr>
                <w:rFonts w:asciiTheme="minorHAnsi" w:hAnsiTheme="minorHAnsi" w:cs="Arial"/>
                <w:sz w:val="22"/>
                <w:szCs w:val="22"/>
              </w:rPr>
              <w:t>≥ 7</w:t>
            </w:r>
          </w:p>
        </w:tc>
      </w:tr>
      <w:tr w:rsidR="001420EF" w:rsidRPr="00F4485C" w14:paraId="7C7EDC1F" w14:textId="77777777" w:rsidTr="006B70E0">
        <w:tc>
          <w:tcPr>
            <w:tcW w:w="3226" w:type="dxa"/>
          </w:tcPr>
          <w:p w14:paraId="33C05917" w14:textId="77777777"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Qualité de l’air intérieur :</w:t>
            </w:r>
          </w:p>
          <w:p w14:paraId="0E98DA11" w14:textId="75268F82"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TVOC à 28 jours</w:t>
            </w:r>
          </w:p>
        </w:tc>
        <w:tc>
          <w:tcPr>
            <w:tcW w:w="1843" w:type="dxa"/>
          </w:tcPr>
          <w:p w14:paraId="18F2770D" w14:textId="1C3DBEE6" w:rsidR="001420EF" w:rsidRPr="00F4485C" w:rsidRDefault="001420EF" w:rsidP="001420EF">
            <w:pPr>
              <w:pStyle w:val="TxBrp4"/>
              <w:spacing w:line="240" w:lineRule="auto"/>
              <w:rPr>
                <w:rFonts w:asciiTheme="minorHAnsi" w:hAnsiTheme="minorHAnsi" w:cs="Arial"/>
                <w:color w:val="000000"/>
                <w:sz w:val="22"/>
                <w:szCs w:val="22"/>
                <w:lang w:val="fr-FR"/>
              </w:rPr>
            </w:pPr>
            <w:r w:rsidRPr="00F4485C">
              <w:rPr>
                <w:rFonts w:asciiTheme="minorHAnsi" w:hAnsiTheme="minorHAnsi" w:cs="Arial"/>
                <w:sz w:val="22"/>
                <w:szCs w:val="22"/>
              </w:rPr>
              <w:t>EN 16516</w:t>
            </w:r>
          </w:p>
        </w:tc>
        <w:tc>
          <w:tcPr>
            <w:tcW w:w="4282" w:type="dxa"/>
            <w:gridSpan w:val="2"/>
          </w:tcPr>
          <w:p w14:paraId="28CDDC08" w14:textId="0F855198" w:rsidR="001420EF" w:rsidRPr="00F4485C" w:rsidRDefault="001420EF" w:rsidP="001420EF">
            <w:pPr>
              <w:pStyle w:val="TxBrp4"/>
              <w:spacing w:line="240" w:lineRule="auto"/>
              <w:rPr>
                <w:rFonts w:asciiTheme="minorHAnsi" w:hAnsiTheme="minorHAnsi" w:cs="Arial"/>
                <w:color w:val="000000"/>
                <w:sz w:val="22"/>
                <w:szCs w:val="22"/>
                <w:lang w:val="fr-FR"/>
              </w:rPr>
            </w:pPr>
            <w:r w:rsidRPr="00F4485C">
              <w:rPr>
                <w:rFonts w:asciiTheme="minorHAnsi" w:hAnsiTheme="minorHAnsi" w:cs="Arial"/>
                <w:color w:val="000000"/>
                <w:sz w:val="22"/>
                <w:szCs w:val="22"/>
                <w:lang w:val="nl-BE"/>
              </w:rPr>
              <w:t>≤ 50</w:t>
            </w:r>
            <w:r w:rsidRPr="00F4485C">
              <w:rPr>
                <w:rFonts w:asciiTheme="minorHAnsi" w:hAnsiTheme="minorHAnsi" w:cs="Arial"/>
                <w:sz w:val="22"/>
                <w:szCs w:val="22"/>
                <w:lang w:val="nl-BE"/>
              </w:rPr>
              <w:t xml:space="preserve"> ug/m³</w:t>
            </w:r>
          </w:p>
        </w:tc>
      </w:tr>
      <w:tr w:rsidR="001420EF" w:rsidRPr="00F4485C" w14:paraId="3A99DC17" w14:textId="77777777" w:rsidTr="006B70E0">
        <w:tc>
          <w:tcPr>
            <w:tcW w:w="3226" w:type="dxa"/>
          </w:tcPr>
          <w:p w14:paraId="1D6D4BA1" w14:textId="5835D38B"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Résistance aux produits chimiques</w:t>
            </w:r>
          </w:p>
        </w:tc>
        <w:tc>
          <w:tcPr>
            <w:tcW w:w="1843" w:type="dxa"/>
          </w:tcPr>
          <w:p w14:paraId="04FB1584" w14:textId="2401538A" w:rsidR="001420EF" w:rsidRPr="00F4485C" w:rsidRDefault="001420EF" w:rsidP="001420EF">
            <w:pPr>
              <w:pStyle w:val="TxBrp4"/>
              <w:spacing w:line="240" w:lineRule="auto"/>
              <w:rPr>
                <w:rFonts w:asciiTheme="minorHAnsi" w:hAnsiTheme="minorHAnsi" w:cs="Arial"/>
                <w:sz w:val="22"/>
                <w:szCs w:val="22"/>
              </w:rPr>
            </w:pPr>
            <w:r w:rsidRPr="00F4485C">
              <w:rPr>
                <w:rFonts w:asciiTheme="minorHAnsi" w:hAnsiTheme="minorHAnsi" w:cs="Arial"/>
                <w:sz w:val="22"/>
                <w:szCs w:val="22"/>
              </w:rPr>
              <w:t>EN-ISO 26987</w:t>
            </w:r>
          </w:p>
        </w:tc>
        <w:tc>
          <w:tcPr>
            <w:tcW w:w="4282" w:type="dxa"/>
            <w:gridSpan w:val="2"/>
          </w:tcPr>
          <w:p w14:paraId="2F751B02" w14:textId="61EE9904" w:rsidR="001420EF" w:rsidRPr="00F4485C" w:rsidRDefault="001420EF" w:rsidP="001420EF">
            <w:pPr>
              <w:pStyle w:val="TxBrp4"/>
              <w:spacing w:line="240" w:lineRule="auto"/>
              <w:rPr>
                <w:rFonts w:asciiTheme="minorHAnsi" w:hAnsiTheme="minorHAnsi" w:cs="Arial"/>
                <w:color w:val="000000"/>
                <w:sz w:val="22"/>
                <w:szCs w:val="22"/>
                <w:lang w:val="nl-BE"/>
              </w:rPr>
            </w:pPr>
            <w:r w:rsidRPr="00F4485C">
              <w:rPr>
                <w:rFonts w:asciiTheme="minorHAnsi" w:hAnsiTheme="minorHAnsi" w:cs="Arial"/>
                <w:color w:val="000000"/>
                <w:sz w:val="22"/>
                <w:szCs w:val="22"/>
                <w:lang w:val="nl-NL"/>
              </w:rPr>
              <w:t>Bien</w:t>
            </w:r>
          </w:p>
        </w:tc>
      </w:tr>
      <w:tr w:rsidR="001420EF" w:rsidRPr="00F4485C" w14:paraId="1970B100" w14:textId="77777777" w:rsidTr="006B70E0">
        <w:tc>
          <w:tcPr>
            <w:tcW w:w="3226" w:type="dxa"/>
          </w:tcPr>
          <w:p w14:paraId="59AB4455" w14:textId="07E5C0B6"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 xml:space="preserve">Réduction du </w:t>
            </w:r>
            <w:r w:rsidRPr="00F4485C">
              <w:rPr>
                <w:rFonts w:asciiTheme="minorHAnsi" w:hAnsiTheme="minorHAnsi" w:cs="Arial"/>
                <w:color w:val="000000"/>
                <w:sz w:val="22"/>
                <w:szCs w:val="22"/>
                <w:lang w:val="fr-FR"/>
              </w:rPr>
              <w:t xml:space="preserve">bruit d’impact </w:t>
            </w:r>
            <w:r w:rsidRPr="00F4485C">
              <w:rPr>
                <w:rFonts w:ascii="Calibri" w:hAnsi="Calibri" w:cs="Calibri"/>
                <w:sz w:val="22"/>
                <w:szCs w:val="22"/>
                <w:lang w:val="fr-FR"/>
              </w:rPr>
              <w:t xml:space="preserve"> </w:t>
            </w:r>
            <w:r w:rsidRPr="00F4485C">
              <w:rPr>
                <w:rFonts w:ascii="Calibri" w:hAnsi="Calibri" w:cs="Calibri"/>
                <w:sz w:val="22"/>
                <w:szCs w:val="22"/>
                <w:lang w:val="nl-NL"/>
              </w:rPr>
              <w:t>Δ</w:t>
            </w:r>
            <w:r w:rsidRPr="00F4485C">
              <w:rPr>
                <w:rFonts w:ascii="Calibri" w:hAnsi="Calibri" w:cs="Calibri"/>
                <w:sz w:val="22"/>
                <w:szCs w:val="22"/>
                <w:lang w:val="fr-FR"/>
              </w:rPr>
              <w:t>Lw</w:t>
            </w:r>
          </w:p>
        </w:tc>
        <w:tc>
          <w:tcPr>
            <w:tcW w:w="1843" w:type="dxa"/>
          </w:tcPr>
          <w:p w14:paraId="1A69665E" w14:textId="7B3B4DD4" w:rsidR="001420EF" w:rsidRPr="00F4485C" w:rsidRDefault="001420EF" w:rsidP="001420EF">
            <w:pPr>
              <w:pStyle w:val="TxBrp4"/>
              <w:spacing w:line="240" w:lineRule="auto"/>
              <w:rPr>
                <w:rFonts w:asciiTheme="minorHAnsi" w:hAnsiTheme="minorHAnsi" w:cs="Arial"/>
                <w:color w:val="000000"/>
                <w:sz w:val="22"/>
                <w:szCs w:val="22"/>
                <w:lang w:val="nl-NL"/>
              </w:rPr>
            </w:pPr>
            <w:r w:rsidRPr="00F4485C">
              <w:rPr>
                <w:rFonts w:asciiTheme="minorHAnsi" w:hAnsiTheme="minorHAnsi" w:cs="Arial"/>
                <w:sz w:val="22"/>
                <w:szCs w:val="22"/>
              </w:rPr>
              <w:t>EN-ISO 717-2</w:t>
            </w:r>
          </w:p>
        </w:tc>
        <w:tc>
          <w:tcPr>
            <w:tcW w:w="4282" w:type="dxa"/>
            <w:gridSpan w:val="2"/>
          </w:tcPr>
          <w:p w14:paraId="5888F6CB" w14:textId="2B694F80" w:rsidR="001420EF" w:rsidRPr="00F4485C" w:rsidRDefault="001420EF" w:rsidP="001420EF">
            <w:pPr>
              <w:pStyle w:val="TxBrp4"/>
              <w:spacing w:line="240" w:lineRule="auto"/>
              <w:rPr>
                <w:rFonts w:asciiTheme="minorHAnsi" w:hAnsiTheme="minorHAnsi" w:cs="Arial"/>
                <w:color w:val="000000"/>
                <w:sz w:val="22"/>
                <w:szCs w:val="22"/>
                <w:lang w:val="nl-BE"/>
              </w:rPr>
            </w:pPr>
            <w:r w:rsidRPr="00F4485C">
              <w:rPr>
                <w:rFonts w:asciiTheme="minorHAnsi" w:hAnsiTheme="minorHAnsi" w:cs="Arial"/>
                <w:sz w:val="22"/>
                <w:szCs w:val="22"/>
              </w:rPr>
              <w:t>19 dB</w:t>
            </w:r>
          </w:p>
        </w:tc>
      </w:tr>
      <w:tr w:rsidR="001420EF" w:rsidRPr="00F4485C" w14:paraId="6D1BD4B6" w14:textId="77777777" w:rsidTr="006B70E0">
        <w:tc>
          <w:tcPr>
            <w:tcW w:w="3226" w:type="dxa"/>
          </w:tcPr>
          <w:p w14:paraId="78988783" w14:textId="77777777"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Stabilité dimensionnelle</w:t>
            </w:r>
          </w:p>
          <w:p w14:paraId="0DE24602" w14:textId="0E939259" w:rsidR="001420EF" w:rsidRPr="00F4485C" w:rsidRDefault="001420EF" w:rsidP="001420EF">
            <w:pPr>
              <w:pStyle w:val="TxBrp4"/>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Après exposition à la chaleur</w:t>
            </w:r>
          </w:p>
        </w:tc>
        <w:tc>
          <w:tcPr>
            <w:tcW w:w="1843" w:type="dxa"/>
          </w:tcPr>
          <w:p w14:paraId="3CA4862E" w14:textId="4E620738" w:rsidR="001420EF" w:rsidRPr="00F4485C" w:rsidRDefault="001420EF" w:rsidP="001420EF">
            <w:pPr>
              <w:pStyle w:val="TxBrp4"/>
              <w:spacing w:line="240" w:lineRule="auto"/>
              <w:rPr>
                <w:rFonts w:asciiTheme="minorHAnsi" w:hAnsiTheme="minorHAnsi" w:cs="Arial"/>
                <w:sz w:val="22"/>
                <w:szCs w:val="22"/>
              </w:rPr>
            </w:pPr>
            <w:r w:rsidRPr="00F4485C">
              <w:rPr>
                <w:rFonts w:asciiTheme="minorHAnsi" w:hAnsiTheme="minorHAnsi" w:cs="Arial"/>
                <w:sz w:val="22"/>
                <w:szCs w:val="22"/>
              </w:rPr>
              <w:t>EN-ISO 23999</w:t>
            </w:r>
          </w:p>
        </w:tc>
        <w:tc>
          <w:tcPr>
            <w:tcW w:w="4282" w:type="dxa"/>
            <w:gridSpan w:val="2"/>
          </w:tcPr>
          <w:p w14:paraId="0EBC692E" w14:textId="3154F9BB" w:rsidR="001420EF" w:rsidRPr="00F4485C" w:rsidRDefault="001420EF" w:rsidP="001420EF">
            <w:pPr>
              <w:pStyle w:val="TxBrp4"/>
              <w:spacing w:line="240" w:lineRule="auto"/>
              <w:rPr>
                <w:rFonts w:asciiTheme="minorHAnsi" w:hAnsiTheme="minorHAnsi" w:cs="Arial"/>
                <w:sz w:val="22"/>
                <w:szCs w:val="22"/>
              </w:rPr>
            </w:pPr>
            <w:r w:rsidRPr="00F4485C">
              <w:rPr>
                <w:rFonts w:asciiTheme="minorHAnsi" w:hAnsiTheme="minorHAnsi" w:cs="Arial"/>
                <w:color w:val="000000"/>
                <w:sz w:val="22"/>
                <w:szCs w:val="22"/>
                <w:lang w:val="nl-NL"/>
              </w:rPr>
              <w:t>≤ 0,05</w:t>
            </w:r>
            <w:r w:rsidR="00F4485C">
              <w:rPr>
                <w:rFonts w:asciiTheme="minorHAnsi" w:hAnsiTheme="minorHAnsi" w:cs="Arial"/>
                <w:color w:val="000000"/>
                <w:sz w:val="22"/>
                <w:szCs w:val="22"/>
                <w:lang w:val="nl-NL"/>
              </w:rPr>
              <w:t xml:space="preserve"> </w:t>
            </w:r>
            <w:r w:rsidRPr="00F4485C">
              <w:rPr>
                <w:rFonts w:asciiTheme="minorHAnsi" w:hAnsiTheme="minorHAnsi" w:cs="Arial"/>
                <w:color w:val="000000"/>
                <w:sz w:val="22"/>
                <w:szCs w:val="22"/>
                <w:lang w:val="nl-NL"/>
              </w:rPr>
              <w:t>%</w:t>
            </w:r>
          </w:p>
        </w:tc>
      </w:tr>
      <w:tr w:rsidR="001420EF" w:rsidRPr="00F4485C" w14:paraId="399500F6" w14:textId="77777777" w:rsidTr="006B70E0">
        <w:tc>
          <w:tcPr>
            <w:tcW w:w="3226" w:type="dxa"/>
            <w:tcBorders>
              <w:top w:val="single" w:sz="4" w:space="0" w:color="auto"/>
              <w:left w:val="single" w:sz="4" w:space="0" w:color="auto"/>
              <w:bottom w:val="single" w:sz="4" w:space="0" w:color="auto"/>
              <w:right w:val="single" w:sz="4" w:space="0" w:color="auto"/>
            </w:tcBorders>
          </w:tcPr>
          <w:p w14:paraId="2FF7D989" w14:textId="0BA1C5D4" w:rsidR="001420EF" w:rsidRPr="00F4485C" w:rsidRDefault="006B70E0" w:rsidP="001420EF">
            <w:pPr>
              <w:pStyle w:val="TxBrp4"/>
              <w:spacing w:line="240"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Finition</w:t>
            </w:r>
          </w:p>
        </w:tc>
        <w:tc>
          <w:tcPr>
            <w:tcW w:w="1843" w:type="dxa"/>
            <w:tcBorders>
              <w:top w:val="single" w:sz="4" w:space="0" w:color="auto"/>
              <w:left w:val="single" w:sz="4" w:space="0" w:color="auto"/>
              <w:bottom w:val="single" w:sz="4" w:space="0" w:color="auto"/>
              <w:right w:val="single" w:sz="4" w:space="0" w:color="auto"/>
            </w:tcBorders>
          </w:tcPr>
          <w:p w14:paraId="52612A8B" w14:textId="6F77916B" w:rsidR="001420EF" w:rsidRPr="00F4485C" w:rsidRDefault="001420EF" w:rsidP="001420EF">
            <w:pPr>
              <w:pStyle w:val="TxBrp4"/>
              <w:spacing w:line="240" w:lineRule="auto"/>
              <w:rPr>
                <w:rFonts w:asciiTheme="minorHAnsi" w:hAnsiTheme="minorHAnsi" w:cs="Arial"/>
                <w:color w:val="000000"/>
                <w:sz w:val="22"/>
                <w:szCs w:val="22"/>
                <w:lang w:val="nl-NL"/>
              </w:rPr>
            </w:pPr>
          </w:p>
        </w:tc>
        <w:tc>
          <w:tcPr>
            <w:tcW w:w="4282" w:type="dxa"/>
            <w:gridSpan w:val="2"/>
            <w:tcBorders>
              <w:top w:val="single" w:sz="4" w:space="0" w:color="auto"/>
              <w:left w:val="single" w:sz="4" w:space="0" w:color="auto"/>
              <w:bottom w:val="single" w:sz="4" w:space="0" w:color="auto"/>
              <w:right w:val="single" w:sz="4" w:space="0" w:color="auto"/>
            </w:tcBorders>
          </w:tcPr>
          <w:p w14:paraId="74AA052A" w14:textId="2BCFA853" w:rsidR="001420EF" w:rsidRPr="00F4485C" w:rsidRDefault="006B70E0" w:rsidP="001420EF">
            <w:pPr>
              <w:pStyle w:val="TxBrp4"/>
              <w:spacing w:line="240" w:lineRule="auto"/>
              <w:rPr>
                <w:rFonts w:asciiTheme="minorHAnsi" w:hAnsiTheme="minorHAnsi" w:cs="Arial"/>
                <w:color w:val="000000"/>
                <w:sz w:val="22"/>
                <w:szCs w:val="22"/>
                <w:lang w:val="en-US"/>
              </w:rPr>
            </w:pPr>
            <w:r w:rsidRPr="00F4485C">
              <w:rPr>
                <w:rFonts w:asciiTheme="minorHAnsi" w:hAnsiTheme="minorHAnsi" w:cs="Arial"/>
                <w:color w:val="000000"/>
                <w:sz w:val="22"/>
                <w:szCs w:val="22"/>
                <w:lang w:val="en-US"/>
              </w:rPr>
              <w:t>Overclean XL</w:t>
            </w:r>
          </w:p>
        </w:tc>
      </w:tr>
      <w:tr w:rsidR="006B70E0" w:rsidRPr="00F4485C" w14:paraId="645C8D5C" w14:textId="77777777" w:rsidTr="006B70E0">
        <w:tc>
          <w:tcPr>
            <w:tcW w:w="3226" w:type="dxa"/>
          </w:tcPr>
          <w:p w14:paraId="54A26E58" w14:textId="2BAF2138" w:rsidR="006B70E0" w:rsidRPr="00F4485C" w:rsidRDefault="006B70E0" w:rsidP="006B70E0">
            <w:pPr>
              <w:pStyle w:val="TxBrp4"/>
              <w:spacing w:line="240" w:lineRule="auto"/>
              <w:rPr>
                <w:rFonts w:asciiTheme="minorHAnsi" w:hAnsiTheme="minorHAnsi" w:cs="Arial"/>
                <w:color w:val="000000"/>
                <w:sz w:val="22"/>
                <w:szCs w:val="22"/>
              </w:rPr>
            </w:pPr>
            <w:r w:rsidRPr="00F4485C">
              <w:rPr>
                <w:rFonts w:asciiTheme="minorHAnsi" w:hAnsiTheme="minorHAnsi" w:cs="Arial"/>
                <w:sz w:val="22"/>
                <w:szCs w:val="22"/>
                <w:lang w:val="fr-FR"/>
              </w:rPr>
              <w:t>Analyse du Cycle de vie</w:t>
            </w:r>
          </w:p>
        </w:tc>
        <w:tc>
          <w:tcPr>
            <w:tcW w:w="1843" w:type="dxa"/>
          </w:tcPr>
          <w:p w14:paraId="766FF7B6" w14:textId="76CF7B8D" w:rsidR="006B70E0" w:rsidRPr="00F4485C" w:rsidRDefault="006B70E0" w:rsidP="006B70E0">
            <w:pPr>
              <w:pStyle w:val="TxBrp4"/>
              <w:spacing w:line="240" w:lineRule="auto"/>
              <w:rPr>
                <w:rFonts w:asciiTheme="minorHAnsi" w:hAnsiTheme="minorHAnsi" w:cs="Arial"/>
                <w:color w:val="000000"/>
                <w:sz w:val="22"/>
                <w:szCs w:val="22"/>
              </w:rPr>
            </w:pPr>
          </w:p>
        </w:tc>
        <w:tc>
          <w:tcPr>
            <w:tcW w:w="4282" w:type="dxa"/>
            <w:gridSpan w:val="2"/>
          </w:tcPr>
          <w:p w14:paraId="407F07D7" w14:textId="789A1CE9" w:rsidR="006B70E0" w:rsidRPr="00F4485C" w:rsidRDefault="006B70E0" w:rsidP="006B70E0">
            <w:pPr>
              <w:pStyle w:val="TxBrp4"/>
              <w:spacing w:line="240" w:lineRule="auto"/>
              <w:rPr>
                <w:rFonts w:asciiTheme="minorHAnsi" w:hAnsiTheme="minorHAnsi" w:cs="Arial"/>
                <w:color w:val="000000"/>
                <w:sz w:val="22"/>
                <w:szCs w:val="22"/>
              </w:rPr>
            </w:pPr>
            <w:r w:rsidRPr="00F4485C">
              <w:rPr>
                <w:rFonts w:asciiTheme="minorHAnsi" w:hAnsiTheme="minorHAnsi" w:cs="Arial"/>
                <w:color w:val="000000"/>
                <w:sz w:val="22"/>
                <w:szCs w:val="22"/>
                <w:lang w:val="fr-FR"/>
              </w:rPr>
              <w:t>Le ACV</w:t>
            </w:r>
            <w:r w:rsidRPr="00F4485C">
              <w:rPr>
                <w:rFonts w:asciiTheme="minorHAnsi" w:hAnsiTheme="minorHAnsi" w:cstheme="minorHAnsi"/>
                <w:sz w:val="22"/>
                <w:szCs w:val="22"/>
                <w:lang w:val="fr-FR"/>
              </w:rPr>
              <w:t xml:space="preserve"> est documentée dans les déclarations environnementales (EPD).</w:t>
            </w:r>
          </w:p>
        </w:tc>
      </w:tr>
      <w:tr w:rsidR="006B70E0" w:rsidRPr="00F4485C" w14:paraId="37A6D185" w14:textId="77777777" w:rsidTr="006B70E0">
        <w:tc>
          <w:tcPr>
            <w:tcW w:w="3226" w:type="dxa"/>
          </w:tcPr>
          <w:p w14:paraId="4DA7DC7C" w14:textId="4B53FFFE" w:rsidR="006B70E0" w:rsidRPr="00F4485C" w:rsidRDefault="006B70E0" w:rsidP="006B70E0">
            <w:pPr>
              <w:pStyle w:val="TxBrp4"/>
              <w:spacing w:line="240" w:lineRule="auto"/>
              <w:rPr>
                <w:rFonts w:asciiTheme="minorHAnsi" w:hAnsiTheme="minorHAnsi" w:cs="Arial"/>
                <w:color w:val="000000"/>
                <w:sz w:val="22"/>
                <w:szCs w:val="22"/>
                <w:lang w:val="nl-NL"/>
              </w:rPr>
            </w:pPr>
            <w:r w:rsidRPr="00F4485C">
              <w:rPr>
                <w:rFonts w:asciiTheme="minorHAnsi" w:hAnsiTheme="minorHAnsi" w:cs="Arial"/>
                <w:sz w:val="22"/>
                <w:szCs w:val="22"/>
                <w:lang w:val="fr-FR"/>
              </w:rPr>
              <w:t xml:space="preserve">Energie </w:t>
            </w:r>
            <w:r w:rsidRPr="00F4485C">
              <w:rPr>
                <w:rFonts w:asciiTheme="minorHAnsi" w:hAnsiTheme="minorHAnsi"/>
                <w:sz w:val="22"/>
                <w:szCs w:val="22"/>
                <w:lang w:val="fr-FR"/>
              </w:rPr>
              <w:t>renouvelable</w:t>
            </w:r>
          </w:p>
        </w:tc>
        <w:tc>
          <w:tcPr>
            <w:tcW w:w="1843" w:type="dxa"/>
          </w:tcPr>
          <w:p w14:paraId="3BC267A0" w14:textId="7C076771" w:rsidR="006B70E0" w:rsidRPr="00F4485C" w:rsidRDefault="006B70E0" w:rsidP="006B70E0">
            <w:pPr>
              <w:pStyle w:val="TxBrp4"/>
              <w:spacing w:line="240" w:lineRule="auto"/>
              <w:rPr>
                <w:rFonts w:asciiTheme="minorHAnsi" w:hAnsiTheme="minorHAnsi" w:cs="Arial"/>
                <w:color w:val="000000"/>
                <w:sz w:val="22"/>
                <w:szCs w:val="22"/>
                <w:lang w:val="nl-NL"/>
              </w:rPr>
            </w:pPr>
          </w:p>
        </w:tc>
        <w:tc>
          <w:tcPr>
            <w:tcW w:w="4282" w:type="dxa"/>
            <w:gridSpan w:val="2"/>
          </w:tcPr>
          <w:p w14:paraId="2C0E3227" w14:textId="70909C18" w:rsidR="006B70E0" w:rsidRPr="00F4485C" w:rsidRDefault="006B70E0" w:rsidP="006B70E0">
            <w:pPr>
              <w:pStyle w:val="TxBrp4"/>
              <w:spacing w:line="240" w:lineRule="auto"/>
              <w:rPr>
                <w:rFonts w:asciiTheme="minorHAnsi" w:hAnsiTheme="minorHAnsi" w:cs="Arial"/>
                <w:color w:val="000000"/>
                <w:sz w:val="22"/>
                <w:szCs w:val="22"/>
              </w:rPr>
            </w:pPr>
            <w:r w:rsidRPr="00F4485C">
              <w:rPr>
                <w:rFonts w:asciiTheme="minorHAnsi" w:hAnsiTheme="minorHAnsi" w:cs="Arial"/>
                <w:sz w:val="22"/>
                <w:szCs w:val="22"/>
              </w:rPr>
              <w:t xml:space="preserve">Production avec 100 % électricité des sources </w:t>
            </w:r>
            <w:r w:rsidRPr="00F4485C">
              <w:rPr>
                <w:rFonts w:asciiTheme="minorHAnsi" w:hAnsiTheme="minorHAnsi"/>
                <w:sz w:val="22"/>
                <w:szCs w:val="22"/>
                <w:lang w:val="fr-FR"/>
              </w:rPr>
              <w:t>renouvelables</w:t>
            </w:r>
          </w:p>
        </w:tc>
      </w:tr>
      <w:tr w:rsidR="006B70E0" w:rsidRPr="00F4485C" w14:paraId="1F8125FD" w14:textId="77777777" w:rsidTr="006B70E0">
        <w:tc>
          <w:tcPr>
            <w:tcW w:w="3226" w:type="dxa"/>
          </w:tcPr>
          <w:p w14:paraId="5FD683F4" w14:textId="76C14957" w:rsidR="006B70E0" w:rsidRPr="00F4485C" w:rsidRDefault="006B70E0" w:rsidP="006B70E0">
            <w:pPr>
              <w:pStyle w:val="TxBrp4"/>
              <w:spacing w:line="240" w:lineRule="auto"/>
              <w:rPr>
                <w:rFonts w:asciiTheme="minorHAnsi" w:hAnsiTheme="minorHAnsi" w:cs="Arial"/>
                <w:color w:val="000000"/>
                <w:sz w:val="22"/>
                <w:szCs w:val="22"/>
                <w:lang w:val="fr-FR"/>
              </w:rPr>
            </w:pPr>
            <w:r w:rsidRPr="00F4485C">
              <w:rPr>
                <w:rFonts w:asciiTheme="minorHAnsi" w:hAnsiTheme="minorHAnsi" w:cs="Arial"/>
                <w:color w:val="000000"/>
                <w:sz w:val="22"/>
                <w:szCs w:val="22"/>
                <w:lang w:val="fr-FR"/>
              </w:rPr>
              <w:t>Matériaux recyclé</w:t>
            </w:r>
          </w:p>
        </w:tc>
        <w:tc>
          <w:tcPr>
            <w:tcW w:w="1843" w:type="dxa"/>
          </w:tcPr>
          <w:p w14:paraId="43910ED1" w14:textId="592E0734" w:rsidR="006B70E0" w:rsidRPr="00F4485C" w:rsidRDefault="006B70E0" w:rsidP="006B70E0">
            <w:pPr>
              <w:pStyle w:val="TxBrp4"/>
              <w:spacing w:line="240" w:lineRule="auto"/>
              <w:rPr>
                <w:rFonts w:asciiTheme="minorHAnsi" w:hAnsiTheme="minorHAnsi" w:cs="Arial"/>
                <w:color w:val="000000"/>
                <w:sz w:val="22"/>
                <w:szCs w:val="22"/>
                <w:lang w:val="nl-NL"/>
              </w:rPr>
            </w:pPr>
          </w:p>
        </w:tc>
        <w:tc>
          <w:tcPr>
            <w:tcW w:w="4282" w:type="dxa"/>
            <w:gridSpan w:val="2"/>
          </w:tcPr>
          <w:p w14:paraId="2EF24656" w14:textId="23FD3FB8" w:rsidR="006B70E0" w:rsidRPr="00F4485C" w:rsidRDefault="006B70E0" w:rsidP="006B70E0">
            <w:pPr>
              <w:pStyle w:val="TxBrp4"/>
              <w:spacing w:line="240" w:lineRule="auto"/>
              <w:rPr>
                <w:rFonts w:asciiTheme="minorHAnsi" w:hAnsiTheme="minorHAnsi" w:cs="Arial"/>
                <w:color w:val="000000"/>
                <w:sz w:val="22"/>
                <w:szCs w:val="22"/>
              </w:rPr>
            </w:pPr>
            <w:r w:rsidRPr="00F4485C">
              <w:rPr>
                <w:rFonts w:asciiTheme="minorHAnsi" w:hAnsiTheme="minorHAnsi" w:cs="Arial"/>
                <w:color w:val="000000"/>
                <w:sz w:val="22"/>
                <w:szCs w:val="22"/>
                <w:lang w:val="fr-FR"/>
              </w:rPr>
              <w:t>Jusqu’au 20</w:t>
            </w:r>
            <w:r w:rsidR="00F4485C">
              <w:rPr>
                <w:rFonts w:asciiTheme="minorHAnsi" w:hAnsiTheme="minorHAnsi" w:cs="Arial"/>
                <w:color w:val="000000"/>
                <w:sz w:val="22"/>
                <w:szCs w:val="22"/>
                <w:lang w:val="fr-FR"/>
              </w:rPr>
              <w:t xml:space="preserve"> </w:t>
            </w:r>
            <w:r w:rsidRPr="00F4485C">
              <w:rPr>
                <w:rFonts w:asciiTheme="minorHAnsi" w:hAnsiTheme="minorHAnsi" w:cs="Arial"/>
                <w:color w:val="000000"/>
                <w:sz w:val="22"/>
                <w:szCs w:val="22"/>
                <w:lang w:val="fr-FR"/>
              </w:rPr>
              <w:t>% de matériau recyclé dans le backing</w:t>
            </w:r>
          </w:p>
        </w:tc>
      </w:tr>
      <w:tr w:rsidR="006B70E0" w:rsidRPr="00F4485C" w14:paraId="7384B8BF" w14:textId="77777777" w:rsidTr="006B70E0">
        <w:tc>
          <w:tcPr>
            <w:tcW w:w="3226" w:type="dxa"/>
          </w:tcPr>
          <w:p w14:paraId="389B1F18" w14:textId="35CA0D89" w:rsidR="006B70E0" w:rsidRPr="00F4485C" w:rsidRDefault="006B70E0" w:rsidP="006B70E0">
            <w:pPr>
              <w:pStyle w:val="TxBrp4"/>
              <w:spacing w:line="240" w:lineRule="auto"/>
              <w:rPr>
                <w:rFonts w:asciiTheme="minorHAnsi" w:hAnsiTheme="minorHAnsi" w:cs="Arial"/>
                <w:color w:val="000000"/>
                <w:sz w:val="22"/>
                <w:szCs w:val="22"/>
                <w:lang w:val="fr-FR"/>
              </w:rPr>
            </w:pPr>
            <w:r w:rsidRPr="00F4485C">
              <w:rPr>
                <w:rFonts w:asciiTheme="minorHAnsi" w:hAnsiTheme="minorHAnsi" w:cs="Arial"/>
                <w:color w:val="000000"/>
                <w:sz w:val="22"/>
                <w:szCs w:val="22"/>
                <w:lang w:val="fr-FR"/>
              </w:rPr>
              <w:t>Circularité</w:t>
            </w:r>
          </w:p>
        </w:tc>
        <w:tc>
          <w:tcPr>
            <w:tcW w:w="1843" w:type="dxa"/>
          </w:tcPr>
          <w:p w14:paraId="3204C0CC" w14:textId="0E6E405C" w:rsidR="006B70E0" w:rsidRPr="00F4485C" w:rsidRDefault="006B70E0" w:rsidP="006B70E0">
            <w:pPr>
              <w:pStyle w:val="TxBrp4"/>
              <w:spacing w:line="240" w:lineRule="auto"/>
              <w:rPr>
                <w:rFonts w:asciiTheme="minorHAnsi" w:hAnsiTheme="minorHAnsi" w:cs="Arial"/>
                <w:color w:val="000000"/>
                <w:sz w:val="22"/>
                <w:szCs w:val="22"/>
                <w:lang w:val="fr-FR"/>
              </w:rPr>
            </w:pPr>
          </w:p>
        </w:tc>
        <w:tc>
          <w:tcPr>
            <w:tcW w:w="4282" w:type="dxa"/>
            <w:gridSpan w:val="2"/>
          </w:tcPr>
          <w:p w14:paraId="7B652D38" w14:textId="458245F1" w:rsidR="006B70E0" w:rsidRPr="00F4485C" w:rsidRDefault="006B70E0" w:rsidP="006B70E0">
            <w:pPr>
              <w:pStyle w:val="TxBrp4"/>
              <w:spacing w:line="240" w:lineRule="auto"/>
              <w:rPr>
                <w:rFonts w:asciiTheme="minorHAnsi" w:hAnsiTheme="minorHAnsi" w:cs="Arial"/>
                <w:color w:val="000000"/>
                <w:sz w:val="22"/>
                <w:szCs w:val="22"/>
                <w:lang w:val="fr-FR"/>
              </w:rPr>
            </w:pPr>
            <w:r w:rsidRPr="00F4485C">
              <w:rPr>
                <w:rFonts w:asciiTheme="minorHAnsi" w:hAnsiTheme="minorHAnsi" w:cs="Arial"/>
                <w:color w:val="000000"/>
                <w:sz w:val="22"/>
                <w:szCs w:val="22"/>
                <w:lang w:val="fr-FR"/>
              </w:rPr>
              <w:t>Produit à 100</w:t>
            </w:r>
            <w:r w:rsidR="00F4485C">
              <w:rPr>
                <w:rFonts w:asciiTheme="minorHAnsi" w:hAnsiTheme="minorHAnsi" w:cs="Arial"/>
                <w:color w:val="000000"/>
                <w:sz w:val="22"/>
                <w:szCs w:val="22"/>
                <w:lang w:val="fr-FR"/>
              </w:rPr>
              <w:t xml:space="preserve"> </w:t>
            </w:r>
            <w:r w:rsidRPr="00F4485C">
              <w:rPr>
                <w:rFonts w:asciiTheme="minorHAnsi" w:hAnsiTheme="minorHAnsi" w:cs="Arial"/>
                <w:color w:val="000000"/>
                <w:sz w:val="22"/>
                <w:szCs w:val="22"/>
                <w:lang w:val="fr-FR"/>
              </w:rPr>
              <w:t>% recyclable à la fin de vie.  Chutes provenant de la pose peuvent être repris par le programma Back to the Floor du fabricant du revêtement de sol.</w:t>
            </w:r>
          </w:p>
        </w:tc>
      </w:tr>
      <w:tr w:rsidR="006B70E0" w:rsidRPr="00F4485C" w14:paraId="5A6E42AB" w14:textId="77777777" w:rsidTr="006B70E0">
        <w:trPr>
          <w:gridAfter w:val="1"/>
          <w:wAfter w:w="399" w:type="dxa"/>
        </w:trPr>
        <w:tc>
          <w:tcPr>
            <w:tcW w:w="3226" w:type="dxa"/>
          </w:tcPr>
          <w:p w14:paraId="0FDD1DD1" w14:textId="4ABC89DC" w:rsidR="006B70E0" w:rsidRPr="00F4485C" w:rsidRDefault="006B70E0" w:rsidP="006B70E0">
            <w:pPr>
              <w:pStyle w:val="TxBrp4"/>
              <w:spacing w:line="240" w:lineRule="auto"/>
              <w:rPr>
                <w:rFonts w:asciiTheme="minorHAnsi" w:hAnsiTheme="minorHAnsi" w:cs="Arial"/>
                <w:color w:val="000000"/>
                <w:sz w:val="22"/>
                <w:szCs w:val="22"/>
                <w:lang w:val="fr-FR"/>
              </w:rPr>
            </w:pPr>
            <w:r w:rsidRPr="00F4485C">
              <w:rPr>
                <w:rFonts w:asciiTheme="minorHAnsi" w:hAnsiTheme="minorHAnsi" w:cs="Arial"/>
                <w:color w:val="000000"/>
                <w:sz w:val="22"/>
                <w:szCs w:val="22"/>
                <w:lang w:val="fr-FR"/>
              </w:rPr>
              <w:t>Origine</w:t>
            </w:r>
          </w:p>
        </w:tc>
        <w:tc>
          <w:tcPr>
            <w:tcW w:w="1843" w:type="dxa"/>
          </w:tcPr>
          <w:p w14:paraId="30CD8FD4" w14:textId="77777777" w:rsidR="006B70E0" w:rsidRPr="00F4485C" w:rsidRDefault="006B70E0" w:rsidP="006B70E0">
            <w:pPr>
              <w:pStyle w:val="TxBrp4"/>
              <w:spacing w:line="240" w:lineRule="auto"/>
              <w:rPr>
                <w:rFonts w:asciiTheme="minorHAnsi" w:hAnsiTheme="minorHAnsi" w:cs="Arial"/>
                <w:color w:val="000000"/>
                <w:sz w:val="22"/>
                <w:szCs w:val="22"/>
                <w:lang w:val="fr-FR"/>
              </w:rPr>
            </w:pPr>
          </w:p>
        </w:tc>
        <w:tc>
          <w:tcPr>
            <w:tcW w:w="3883" w:type="dxa"/>
          </w:tcPr>
          <w:p w14:paraId="591374A2" w14:textId="52C0FDCC" w:rsidR="006B70E0" w:rsidRPr="00F4485C" w:rsidRDefault="006B70E0" w:rsidP="006B70E0">
            <w:pPr>
              <w:pStyle w:val="TxBrp4"/>
              <w:spacing w:line="240" w:lineRule="auto"/>
              <w:rPr>
                <w:rFonts w:asciiTheme="minorHAnsi" w:hAnsiTheme="minorHAnsi" w:cs="Arial"/>
                <w:color w:val="000000"/>
                <w:sz w:val="22"/>
                <w:szCs w:val="22"/>
                <w:lang w:val="fr-FR"/>
              </w:rPr>
            </w:pPr>
            <w:r w:rsidRPr="00F4485C">
              <w:rPr>
                <w:rFonts w:asciiTheme="minorHAnsi" w:hAnsiTheme="minorHAnsi" w:cs="Arial"/>
                <w:color w:val="000000"/>
                <w:sz w:val="22"/>
                <w:szCs w:val="22"/>
                <w:lang w:val="fr-FR"/>
              </w:rPr>
              <w:t>Fabriqué en Europe</w:t>
            </w:r>
          </w:p>
        </w:tc>
      </w:tr>
    </w:tbl>
    <w:p w14:paraId="4CF77668" w14:textId="77777777" w:rsidR="00A82918" w:rsidRPr="00F4485C" w:rsidRDefault="00A82918" w:rsidP="00AD64A2">
      <w:pPr>
        <w:pStyle w:val="TxBrp4"/>
        <w:spacing w:line="240" w:lineRule="auto"/>
        <w:rPr>
          <w:rFonts w:asciiTheme="minorHAnsi" w:hAnsiTheme="minorHAnsi"/>
          <w:sz w:val="22"/>
          <w:szCs w:val="22"/>
          <w:u w:val="single"/>
        </w:rPr>
      </w:pPr>
    </w:p>
    <w:p w14:paraId="4C863F02" w14:textId="77777777" w:rsidR="00A82918" w:rsidRPr="00F4485C" w:rsidRDefault="00A82918" w:rsidP="00AD64A2">
      <w:pPr>
        <w:pStyle w:val="TxBrp4"/>
        <w:spacing w:line="240" w:lineRule="auto"/>
        <w:rPr>
          <w:rFonts w:asciiTheme="minorHAnsi" w:hAnsiTheme="minorHAnsi" w:cs="Arial"/>
          <w:sz w:val="22"/>
          <w:szCs w:val="22"/>
        </w:rPr>
      </w:pPr>
    </w:p>
    <w:p w14:paraId="552C17A7" w14:textId="77777777" w:rsidR="00A82918" w:rsidRPr="00F4485C" w:rsidRDefault="00A82918" w:rsidP="00AD64A2">
      <w:pPr>
        <w:pStyle w:val="TxBrp4"/>
        <w:spacing w:line="240" w:lineRule="auto"/>
        <w:rPr>
          <w:rFonts w:asciiTheme="minorHAnsi" w:hAnsiTheme="minorHAnsi"/>
          <w:sz w:val="22"/>
          <w:szCs w:val="22"/>
          <w:u w:val="single"/>
        </w:rPr>
      </w:pPr>
    </w:p>
    <w:p w14:paraId="2C5CE02B" w14:textId="285326E3" w:rsidR="008F0120" w:rsidRPr="00F4485C" w:rsidRDefault="002F17CE" w:rsidP="00AD64A2">
      <w:pPr>
        <w:pStyle w:val="TxBrp4"/>
        <w:spacing w:line="240" w:lineRule="auto"/>
        <w:rPr>
          <w:rFonts w:asciiTheme="minorHAnsi" w:hAnsiTheme="minorHAnsi"/>
          <w:b/>
          <w:bCs/>
          <w:sz w:val="22"/>
          <w:szCs w:val="22"/>
          <w:u w:val="single"/>
        </w:rPr>
      </w:pPr>
      <w:r w:rsidRPr="00F4485C">
        <w:rPr>
          <w:rFonts w:asciiTheme="minorHAnsi" w:hAnsiTheme="minorHAnsi"/>
          <w:b/>
          <w:bCs/>
          <w:sz w:val="22"/>
          <w:szCs w:val="22"/>
          <w:u w:val="single"/>
        </w:rPr>
        <w:lastRenderedPageBreak/>
        <w:t>Spécifications techniques selon EN-ISO 1</w:t>
      </w:r>
      <w:r w:rsidR="00650089" w:rsidRPr="00F4485C">
        <w:rPr>
          <w:rFonts w:asciiTheme="minorHAnsi" w:hAnsiTheme="minorHAnsi"/>
          <w:b/>
          <w:bCs/>
          <w:sz w:val="22"/>
          <w:szCs w:val="22"/>
          <w:u w:val="single"/>
        </w:rPr>
        <w:t>4041</w:t>
      </w:r>
    </w:p>
    <w:p w14:paraId="31638851" w14:textId="52716A49" w:rsidR="00741FFE" w:rsidRPr="00F4485C" w:rsidRDefault="00741FFE" w:rsidP="00AD64A2">
      <w:pPr>
        <w:pStyle w:val="TxBrp4"/>
        <w:spacing w:line="240" w:lineRule="auto"/>
        <w:rPr>
          <w:rFonts w:asciiTheme="minorHAnsi" w:hAnsiTheme="minorHAnsi"/>
          <w:sz w:val="22"/>
          <w:szCs w:val="22"/>
          <w:u w:val="single"/>
        </w:rPr>
      </w:pPr>
    </w:p>
    <w:p w14:paraId="5DD70B58" w14:textId="77777777" w:rsidR="00C46312" w:rsidRPr="00F4485C" w:rsidRDefault="00C46312" w:rsidP="00C46312">
      <w:pPr>
        <w:pStyle w:val="TxBrp4"/>
        <w:spacing w:line="276" w:lineRule="auto"/>
        <w:rPr>
          <w:rFonts w:asciiTheme="minorHAnsi" w:hAnsiTheme="minorHAnsi"/>
          <w:sz w:val="22"/>
          <w:szCs w:val="22"/>
          <w:u w:val="single"/>
        </w:rPr>
      </w:pPr>
    </w:p>
    <w:tbl>
      <w:tblPr>
        <w:tblStyle w:val="Tabelraster"/>
        <w:tblW w:w="0" w:type="auto"/>
        <w:tblLook w:val="04A0" w:firstRow="1" w:lastRow="0" w:firstColumn="1" w:lastColumn="0" w:noHBand="0" w:noVBand="1"/>
      </w:tblPr>
      <w:tblGrid>
        <w:gridCol w:w="3397"/>
        <w:gridCol w:w="1701"/>
        <w:gridCol w:w="3465"/>
      </w:tblGrid>
      <w:tr w:rsidR="00C46312" w:rsidRPr="00F4485C" w14:paraId="7EE73F67"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tcPr>
          <w:p w14:paraId="1DDB0E94" w14:textId="77777777" w:rsidR="00C46312" w:rsidRPr="00F4485C" w:rsidRDefault="00C46312" w:rsidP="00CF2576">
            <w:pPr>
              <w:pStyle w:val="TxBrp4"/>
              <w:spacing w:line="276" w:lineRule="auto"/>
              <w:rPr>
                <w:rFonts w:asciiTheme="minorHAnsi" w:hAnsiTheme="minorHAnsi" w:cs="Arial"/>
                <w:sz w:val="22"/>
                <w:szCs w:val="22"/>
                <w:lang w:val="fr-FR"/>
              </w:rPr>
            </w:pPr>
            <w:r w:rsidRPr="00F4485C">
              <w:rPr>
                <w:rFonts w:asciiTheme="minorHAnsi" w:hAnsiTheme="minorHAnsi" w:cs="Arial"/>
                <w:sz w:val="22"/>
                <w:szCs w:val="22"/>
                <w:lang w:val="fr-FR"/>
              </w:rPr>
              <w:t>CE code de produit</w:t>
            </w:r>
          </w:p>
        </w:tc>
        <w:tc>
          <w:tcPr>
            <w:tcW w:w="1701" w:type="dxa"/>
            <w:tcBorders>
              <w:top w:val="single" w:sz="4" w:space="0" w:color="auto"/>
              <w:left w:val="single" w:sz="4" w:space="0" w:color="auto"/>
              <w:bottom w:val="single" w:sz="4" w:space="0" w:color="auto"/>
              <w:right w:val="single" w:sz="4" w:space="0" w:color="auto"/>
            </w:tcBorders>
          </w:tcPr>
          <w:p w14:paraId="77CB14E9" w14:textId="77777777" w:rsidR="00C46312" w:rsidRPr="00F4485C" w:rsidRDefault="00C4631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 14041</w:t>
            </w:r>
          </w:p>
        </w:tc>
        <w:tc>
          <w:tcPr>
            <w:tcW w:w="3465" w:type="dxa"/>
            <w:tcBorders>
              <w:top w:val="single" w:sz="4" w:space="0" w:color="auto"/>
              <w:left w:val="single" w:sz="4" w:space="0" w:color="auto"/>
              <w:bottom w:val="single" w:sz="4" w:space="0" w:color="auto"/>
              <w:right w:val="single" w:sz="4" w:space="0" w:color="auto"/>
            </w:tcBorders>
          </w:tcPr>
          <w:p w14:paraId="44EE23FB" w14:textId="73FDD982" w:rsidR="00C46312" w:rsidRPr="00F4485C" w:rsidRDefault="00D004D5" w:rsidP="00CF2576">
            <w:pPr>
              <w:pStyle w:val="TxBrp4"/>
              <w:spacing w:line="276" w:lineRule="auto"/>
              <w:rPr>
                <w:rFonts w:asciiTheme="minorHAnsi" w:hAnsiTheme="minorHAnsi" w:cs="Arial"/>
                <w:sz w:val="22"/>
                <w:szCs w:val="22"/>
              </w:rPr>
            </w:pPr>
            <w:r w:rsidRPr="00F4485C">
              <w:rPr>
                <w:rFonts w:asciiTheme="minorHAnsi" w:hAnsiTheme="minorHAnsi" w:cs="Arial"/>
                <w:sz w:val="22"/>
                <w:szCs w:val="22"/>
              </w:rPr>
              <w:t>Oui</w:t>
            </w:r>
          </w:p>
        </w:tc>
      </w:tr>
      <w:tr w:rsidR="00C46312" w:rsidRPr="00F4485C" w14:paraId="70A54CFB"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hideMark/>
          </w:tcPr>
          <w:p w14:paraId="08784FDA" w14:textId="1D1552F7" w:rsidR="00C46312" w:rsidRPr="00F4485C" w:rsidRDefault="008F484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sz w:val="22"/>
                <w:szCs w:val="22"/>
                <w:lang w:val="fr-FR"/>
              </w:rPr>
              <w:t>Réaction</w:t>
            </w:r>
            <w:r w:rsidR="00C46312" w:rsidRPr="00F4485C">
              <w:rPr>
                <w:rFonts w:asciiTheme="minorHAnsi" w:hAnsiTheme="minorHAnsi" w:cs="Arial"/>
                <w:sz w:val="22"/>
                <w:szCs w:val="22"/>
                <w:lang w:val="fr-FR"/>
              </w:rPr>
              <w:t xml:space="preserve"> au feu </w:t>
            </w:r>
          </w:p>
        </w:tc>
        <w:tc>
          <w:tcPr>
            <w:tcW w:w="1701" w:type="dxa"/>
            <w:tcBorders>
              <w:top w:val="single" w:sz="4" w:space="0" w:color="auto"/>
              <w:left w:val="single" w:sz="4" w:space="0" w:color="auto"/>
              <w:bottom w:val="single" w:sz="4" w:space="0" w:color="auto"/>
              <w:right w:val="single" w:sz="4" w:space="0" w:color="auto"/>
            </w:tcBorders>
            <w:hideMark/>
          </w:tcPr>
          <w:p w14:paraId="0A9C145F" w14:textId="77777777" w:rsidR="00C46312" w:rsidRPr="00F4485C" w:rsidRDefault="00C4631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 13501-1</w:t>
            </w:r>
          </w:p>
        </w:tc>
        <w:tc>
          <w:tcPr>
            <w:tcW w:w="3465" w:type="dxa"/>
            <w:tcBorders>
              <w:top w:val="single" w:sz="4" w:space="0" w:color="auto"/>
              <w:left w:val="single" w:sz="4" w:space="0" w:color="auto"/>
              <w:bottom w:val="single" w:sz="4" w:space="0" w:color="auto"/>
              <w:right w:val="single" w:sz="4" w:space="0" w:color="auto"/>
            </w:tcBorders>
            <w:hideMark/>
          </w:tcPr>
          <w:p w14:paraId="20C64081" w14:textId="5B723F3A" w:rsidR="00C46312" w:rsidRPr="00F4485C" w:rsidRDefault="004E72AC"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sz w:val="22"/>
                <w:szCs w:val="22"/>
                <w:vertAlign w:val="subscript"/>
              </w:rPr>
              <w:t xml:space="preserve"> </w:t>
            </w:r>
            <w:r w:rsidRPr="00F4485C">
              <w:rPr>
                <w:rFonts w:asciiTheme="minorHAnsi" w:hAnsiTheme="minorHAnsi" w:cs="Arial"/>
                <w:sz w:val="22"/>
                <w:szCs w:val="22"/>
              </w:rPr>
              <w:t>C</w:t>
            </w:r>
            <w:r w:rsidR="00C46312" w:rsidRPr="00F4485C">
              <w:rPr>
                <w:rFonts w:asciiTheme="minorHAnsi" w:hAnsiTheme="minorHAnsi" w:cs="Arial"/>
                <w:sz w:val="22"/>
                <w:szCs w:val="22"/>
                <w:vertAlign w:val="subscript"/>
              </w:rPr>
              <w:t>fl</w:t>
            </w:r>
            <w:r w:rsidR="00C46312" w:rsidRPr="00F4485C">
              <w:rPr>
                <w:rFonts w:asciiTheme="minorHAnsi" w:hAnsiTheme="minorHAnsi" w:cs="Arial"/>
                <w:sz w:val="22"/>
                <w:szCs w:val="22"/>
              </w:rPr>
              <w:t xml:space="preserve"> -s1,</w:t>
            </w:r>
            <w:r w:rsidR="006648F9" w:rsidRPr="00F4485C">
              <w:rPr>
                <w:rFonts w:asciiTheme="minorHAnsi" w:hAnsiTheme="minorHAnsi" w:cs="Arial"/>
                <w:sz w:val="22"/>
                <w:szCs w:val="22"/>
              </w:rPr>
              <w:t xml:space="preserve"> </w:t>
            </w:r>
            <w:r w:rsidR="009D5C35" w:rsidRPr="00F4485C">
              <w:rPr>
                <w:rFonts w:asciiTheme="minorHAnsi" w:hAnsiTheme="minorHAnsi" w:cs="Arial"/>
                <w:sz w:val="22"/>
                <w:szCs w:val="22"/>
              </w:rPr>
              <w:t>L</w:t>
            </w:r>
            <w:r w:rsidR="00C46312" w:rsidRPr="00F4485C">
              <w:rPr>
                <w:rFonts w:asciiTheme="minorHAnsi" w:hAnsiTheme="minorHAnsi" w:cs="Arial"/>
                <w:sz w:val="22"/>
                <w:szCs w:val="22"/>
              </w:rPr>
              <w:t>,</w:t>
            </w:r>
            <w:r w:rsidR="006648F9" w:rsidRPr="00F4485C">
              <w:rPr>
                <w:rFonts w:asciiTheme="minorHAnsi" w:hAnsiTheme="minorHAnsi" w:cs="Arial"/>
                <w:sz w:val="22"/>
                <w:szCs w:val="22"/>
              </w:rPr>
              <w:t xml:space="preserve"> </w:t>
            </w:r>
            <w:r w:rsidR="00C46312" w:rsidRPr="00F4485C">
              <w:rPr>
                <w:rFonts w:asciiTheme="minorHAnsi" w:hAnsiTheme="minorHAnsi" w:cs="Arial"/>
                <w:sz w:val="22"/>
                <w:szCs w:val="22"/>
              </w:rPr>
              <w:t>CS</w:t>
            </w:r>
          </w:p>
        </w:tc>
      </w:tr>
      <w:tr w:rsidR="00C46312" w:rsidRPr="00F4485C" w14:paraId="10B3879B"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tcPr>
          <w:p w14:paraId="10873B43" w14:textId="77777777" w:rsidR="00C46312" w:rsidRPr="00F4485C" w:rsidRDefault="00C46312" w:rsidP="00CF2576">
            <w:pPr>
              <w:pStyle w:val="TxBrp4"/>
              <w:spacing w:line="276" w:lineRule="auto"/>
              <w:rPr>
                <w:rFonts w:asciiTheme="minorHAnsi" w:hAnsiTheme="minorHAnsi" w:cs="Arial"/>
                <w:sz w:val="22"/>
                <w:szCs w:val="22"/>
                <w:lang w:val="fr-FR"/>
              </w:rPr>
            </w:pPr>
            <w:r w:rsidRPr="00F4485C">
              <w:rPr>
                <w:rFonts w:asciiTheme="minorHAnsi" w:hAnsiTheme="minorHAnsi" w:cs="Arial"/>
                <w:sz w:val="22"/>
                <w:szCs w:val="22"/>
                <w:lang w:val="fr-FR"/>
              </w:rPr>
              <w:t>Résistance au glissement</w:t>
            </w:r>
          </w:p>
        </w:tc>
        <w:tc>
          <w:tcPr>
            <w:tcW w:w="1701" w:type="dxa"/>
            <w:tcBorders>
              <w:top w:val="single" w:sz="4" w:space="0" w:color="auto"/>
              <w:left w:val="single" w:sz="4" w:space="0" w:color="auto"/>
              <w:bottom w:val="single" w:sz="4" w:space="0" w:color="auto"/>
              <w:right w:val="single" w:sz="4" w:space="0" w:color="auto"/>
            </w:tcBorders>
          </w:tcPr>
          <w:p w14:paraId="2EF93968" w14:textId="77777777" w:rsidR="00C46312" w:rsidRPr="00F4485C" w:rsidRDefault="00C4631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sz w:val="22"/>
                <w:szCs w:val="22"/>
              </w:rPr>
              <w:t>EN</w:t>
            </w:r>
            <w:r w:rsidRPr="00F4485C">
              <w:rPr>
                <w:rFonts w:asciiTheme="minorHAnsi" w:hAnsiTheme="minorHAnsi"/>
                <w:sz w:val="22"/>
                <w:szCs w:val="22"/>
              </w:rPr>
              <w:t xml:space="preserve"> </w:t>
            </w:r>
            <w:r w:rsidRPr="00F4485C">
              <w:rPr>
                <w:rFonts w:asciiTheme="minorHAnsi" w:hAnsiTheme="minorHAnsi" w:cs="Arial"/>
                <w:sz w:val="22"/>
                <w:szCs w:val="22"/>
              </w:rPr>
              <w:t>13893</w:t>
            </w:r>
          </w:p>
        </w:tc>
        <w:tc>
          <w:tcPr>
            <w:tcW w:w="3465" w:type="dxa"/>
            <w:tcBorders>
              <w:top w:val="single" w:sz="4" w:space="0" w:color="auto"/>
              <w:left w:val="single" w:sz="4" w:space="0" w:color="auto"/>
              <w:bottom w:val="single" w:sz="4" w:space="0" w:color="auto"/>
              <w:right w:val="single" w:sz="4" w:space="0" w:color="auto"/>
            </w:tcBorders>
          </w:tcPr>
          <w:p w14:paraId="2A1C09DF" w14:textId="77777777" w:rsidR="00C46312" w:rsidRPr="00F4485C" w:rsidRDefault="00C46312" w:rsidP="00CF2576">
            <w:pPr>
              <w:pStyle w:val="TxBrp4"/>
              <w:spacing w:line="276" w:lineRule="auto"/>
              <w:rPr>
                <w:rFonts w:asciiTheme="minorHAnsi" w:hAnsiTheme="minorHAnsi" w:cs="Arial"/>
                <w:sz w:val="22"/>
                <w:szCs w:val="22"/>
              </w:rPr>
            </w:pPr>
            <w:r w:rsidRPr="00F4485C">
              <w:rPr>
                <w:rFonts w:asciiTheme="minorHAnsi" w:hAnsiTheme="minorHAnsi" w:cs="Arial"/>
                <w:sz w:val="22"/>
                <w:szCs w:val="22"/>
              </w:rPr>
              <w:t>µ ≥ 0,30</w:t>
            </w:r>
          </w:p>
        </w:tc>
      </w:tr>
      <w:tr w:rsidR="00C46312" w:rsidRPr="00F4485C" w14:paraId="50C5529B"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hideMark/>
          </w:tcPr>
          <w:p w14:paraId="526605BF" w14:textId="77777777" w:rsidR="00C46312" w:rsidRPr="00F4485C" w:rsidRDefault="00C4631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sz w:val="22"/>
                <w:szCs w:val="22"/>
                <w:lang w:val="fr-FR"/>
              </w:rPr>
              <w:t xml:space="preserve">Chargement électrique des personnes </w:t>
            </w:r>
          </w:p>
        </w:tc>
        <w:tc>
          <w:tcPr>
            <w:tcW w:w="1701" w:type="dxa"/>
            <w:tcBorders>
              <w:top w:val="single" w:sz="4" w:space="0" w:color="auto"/>
              <w:left w:val="single" w:sz="4" w:space="0" w:color="auto"/>
              <w:bottom w:val="single" w:sz="4" w:space="0" w:color="auto"/>
              <w:right w:val="single" w:sz="4" w:space="0" w:color="auto"/>
            </w:tcBorders>
            <w:hideMark/>
          </w:tcPr>
          <w:p w14:paraId="2EF75252" w14:textId="77777777" w:rsidR="00C46312" w:rsidRPr="00F4485C" w:rsidRDefault="00C4631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 1815</w:t>
            </w:r>
          </w:p>
        </w:tc>
        <w:tc>
          <w:tcPr>
            <w:tcW w:w="3465" w:type="dxa"/>
            <w:tcBorders>
              <w:top w:val="single" w:sz="4" w:space="0" w:color="auto"/>
              <w:left w:val="single" w:sz="4" w:space="0" w:color="auto"/>
              <w:bottom w:val="single" w:sz="4" w:space="0" w:color="auto"/>
              <w:right w:val="single" w:sz="4" w:space="0" w:color="auto"/>
            </w:tcBorders>
            <w:hideMark/>
          </w:tcPr>
          <w:p w14:paraId="611DD6C6" w14:textId="77777777" w:rsidR="00C46312" w:rsidRPr="00F4485C" w:rsidRDefault="00C4631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 2 kV</w:t>
            </w:r>
          </w:p>
        </w:tc>
      </w:tr>
      <w:tr w:rsidR="00C46312" w:rsidRPr="00F4485C" w14:paraId="632B7897" w14:textId="77777777" w:rsidTr="00CF2576">
        <w:trPr>
          <w:trHeight w:val="283"/>
        </w:trPr>
        <w:tc>
          <w:tcPr>
            <w:tcW w:w="3397" w:type="dxa"/>
            <w:tcBorders>
              <w:top w:val="single" w:sz="4" w:space="0" w:color="auto"/>
              <w:left w:val="single" w:sz="4" w:space="0" w:color="auto"/>
              <w:bottom w:val="single" w:sz="4" w:space="0" w:color="auto"/>
              <w:right w:val="single" w:sz="4" w:space="0" w:color="auto"/>
            </w:tcBorders>
            <w:hideMark/>
          </w:tcPr>
          <w:p w14:paraId="3CFED4A2" w14:textId="77777777" w:rsidR="00C46312" w:rsidRPr="00F4485C" w:rsidRDefault="00C4631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sz w:val="22"/>
                <w:szCs w:val="22"/>
                <w:lang w:val="fr-FR"/>
              </w:rPr>
              <w:t xml:space="preserve">Conductivité thermique </w:t>
            </w:r>
            <w:r w:rsidRPr="00F4485C">
              <w:rPr>
                <w:rFonts w:asciiTheme="minorHAnsi" w:hAnsiTheme="minorHAnsi" w:cs="Arial"/>
                <w:sz w:val="22"/>
                <w:szCs w:val="22"/>
                <w:lang w:val="fr-FR"/>
              </w:rPr>
              <w:tab/>
            </w:r>
          </w:p>
        </w:tc>
        <w:tc>
          <w:tcPr>
            <w:tcW w:w="1701" w:type="dxa"/>
            <w:tcBorders>
              <w:top w:val="single" w:sz="4" w:space="0" w:color="auto"/>
              <w:left w:val="single" w:sz="4" w:space="0" w:color="auto"/>
              <w:bottom w:val="single" w:sz="4" w:space="0" w:color="auto"/>
              <w:right w:val="single" w:sz="4" w:space="0" w:color="auto"/>
            </w:tcBorders>
            <w:hideMark/>
          </w:tcPr>
          <w:p w14:paraId="173019E7" w14:textId="77777777" w:rsidR="00C46312" w:rsidRPr="00F4485C" w:rsidRDefault="00C4631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color w:val="000000"/>
                <w:sz w:val="22"/>
                <w:szCs w:val="22"/>
                <w:lang w:val="nl-NL"/>
              </w:rPr>
              <w:t>EN 12524</w:t>
            </w:r>
          </w:p>
        </w:tc>
        <w:tc>
          <w:tcPr>
            <w:tcW w:w="3465" w:type="dxa"/>
            <w:tcBorders>
              <w:top w:val="single" w:sz="4" w:space="0" w:color="auto"/>
              <w:left w:val="single" w:sz="4" w:space="0" w:color="auto"/>
              <w:bottom w:val="single" w:sz="4" w:space="0" w:color="auto"/>
              <w:right w:val="single" w:sz="4" w:space="0" w:color="auto"/>
            </w:tcBorders>
            <w:hideMark/>
          </w:tcPr>
          <w:p w14:paraId="2B5E7E99" w14:textId="77777777" w:rsidR="00C46312" w:rsidRPr="00F4485C" w:rsidRDefault="00C46312" w:rsidP="00CF2576">
            <w:pPr>
              <w:pStyle w:val="TxBrp4"/>
              <w:spacing w:line="276" w:lineRule="auto"/>
              <w:rPr>
                <w:rFonts w:asciiTheme="minorHAnsi" w:hAnsiTheme="minorHAnsi" w:cs="Arial"/>
                <w:color w:val="000000"/>
                <w:sz w:val="22"/>
                <w:szCs w:val="22"/>
                <w:lang w:val="nl-NL"/>
              </w:rPr>
            </w:pPr>
            <w:r w:rsidRPr="00F4485C">
              <w:rPr>
                <w:rFonts w:asciiTheme="minorHAnsi" w:hAnsiTheme="minorHAnsi" w:cs="Arial"/>
                <w:sz w:val="22"/>
                <w:szCs w:val="22"/>
              </w:rPr>
              <w:t>0,25 W/m·K</w:t>
            </w:r>
          </w:p>
        </w:tc>
      </w:tr>
    </w:tbl>
    <w:p w14:paraId="51DF9E72" w14:textId="77777777" w:rsidR="007A59AB" w:rsidRPr="00F4485C" w:rsidRDefault="007A59AB" w:rsidP="00AD64A2">
      <w:pPr>
        <w:pStyle w:val="TxBrp3"/>
        <w:spacing w:line="240" w:lineRule="auto"/>
        <w:rPr>
          <w:rFonts w:asciiTheme="minorHAnsi" w:hAnsiTheme="minorHAnsi" w:cs="Arial"/>
          <w:sz w:val="22"/>
          <w:szCs w:val="22"/>
          <w:u w:val="single"/>
        </w:rPr>
      </w:pPr>
    </w:p>
    <w:p w14:paraId="3475C7A9" w14:textId="77777777" w:rsidR="00F4485C" w:rsidRDefault="00F4485C" w:rsidP="006648F9">
      <w:pPr>
        <w:widowControl/>
        <w:autoSpaceDE/>
        <w:autoSpaceDN/>
        <w:adjustRightInd/>
        <w:rPr>
          <w:rFonts w:asciiTheme="minorHAnsi" w:hAnsiTheme="minorHAnsi"/>
          <w:sz w:val="22"/>
          <w:szCs w:val="22"/>
          <w:u w:val="single"/>
        </w:rPr>
      </w:pPr>
    </w:p>
    <w:p w14:paraId="682035DB" w14:textId="7CC88A7D" w:rsidR="006648F9" w:rsidRPr="00F4485C" w:rsidRDefault="006648F9" w:rsidP="006648F9">
      <w:pPr>
        <w:widowControl/>
        <w:autoSpaceDE/>
        <w:autoSpaceDN/>
        <w:adjustRightInd/>
        <w:rPr>
          <w:rFonts w:asciiTheme="minorHAnsi" w:hAnsiTheme="minorHAnsi"/>
          <w:b/>
          <w:bCs/>
          <w:sz w:val="22"/>
          <w:szCs w:val="22"/>
          <w:u w:val="single"/>
        </w:rPr>
      </w:pPr>
      <w:r w:rsidRPr="00F4485C">
        <w:rPr>
          <w:rFonts w:asciiTheme="minorHAnsi" w:hAnsiTheme="minorHAnsi"/>
          <w:b/>
          <w:bCs/>
          <w:sz w:val="22"/>
          <w:szCs w:val="22"/>
          <w:u w:val="single"/>
        </w:rPr>
        <w:t>Exécution et pose</w:t>
      </w:r>
    </w:p>
    <w:p w14:paraId="36BEF5B1" w14:textId="77777777" w:rsidR="006648F9" w:rsidRPr="00F4485C" w:rsidRDefault="006648F9" w:rsidP="006648F9">
      <w:pPr>
        <w:widowControl/>
        <w:autoSpaceDE/>
        <w:autoSpaceDN/>
        <w:adjustRightInd/>
        <w:rPr>
          <w:rFonts w:asciiTheme="minorHAnsi" w:hAnsiTheme="minorHAnsi" w:cs="Arial"/>
          <w:sz w:val="22"/>
          <w:szCs w:val="22"/>
          <w:u w:val="single"/>
        </w:rPr>
      </w:pPr>
    </w:p>
    <w:p w14:paraId="56E446B0" w14:textId="77777777" w:rsidR="006648F9" w:rsidRPr="00F4485C" w:rsidRDefault="006648F9" w:rsidP="006648F9">
      <w:pPr>
        <w:pStyle w:val="TxBrp4"/>
        <w:spacing w:line="240" w:lineRule="auto"/>
        <w:rPr>
          <w:rFonts w:asciiTheme="minorHAnsi" w:hAnsiTheme="minorHAnsi"/>
          <w:color w:val="000000"/>
          <w:sz w:val="22"/>
          <w:szCs w:val="22"/>
        </w:rPr>
      </w:pPr>
      <w:r w:rsidRPr="00F4485C">
        <w:rPr>
          <w:rFonts w:asciiTheme="minorHAnsi" w:hAnsiTheme="minorHAnsi"/>
          <w:color w:val="000000"/>
          <w:sz w:val="22"/>
          <w:szCs w:val="22"/>
        </w:rPr>
        <w:t>La pose du dalle/lame</w:t>
      </w:r>
      <w:r w:rsidRPr="00F4485C">
        <w:rPr>
          <w:rFonts w:asciiTheme="minorHAnsi" w:hAnsiTheme="minorHAnsi" w:cs="Arial"/>
          <w:sz w:val="22"/>
          <w:szCs w:val="22"/>
          <w:lang w:val="fr-FR"/>
        </w:rPr>
        <w:t xml:space="preserve"> </w:t>
      </w:r>
      <w:r w:rsidRPr="00F4485C">
        <w:rPr>
          <w:rFonts w:asciiTheme="minorHAnsi" w:hAnsiTheme="minorHAnsi"/>
          <w:color w:val="000000"/>
          <w:sz w:val="22"/>
          <w:szCs w:val="22"/>
        </w:rPr>
        <w:t>se fait selon les instructions du chapitre 7 de la NIT 241 du CTSC, pour l’exécution correcte des revêtements de sol souples.</w:t>
      </w:r>
    </w:p>
    <w:p w14:paraId="0E78C168" w14:textId="77777777" w:rsidR="006648F9" w:rsidRPr="00F4485C" w:rsidRDefault="006648F9" w:rsidP="006648F9">
      <w:pPr>
        <w:pStyle w:val="TxBrp4"/>
        <w:spacing w:line="240" w:lineRule="auto"/>
        <w:rPr>
          <w:rFonts w:asciiTheme="minorHAnsi" w:hAnsiTheme="minorHAnsi" w:cs="Arial"/>
          <w:iCs/>
          <w:color w:val="000000"/>
          <w:sz w:val="22"/>
          <w:szCs w:val="22"/>
        </w:rPr>
      </w:pPr>
    </w:p>
    <w:p w14:paraId="49A062BC" w14:textId="77777777" w:rsidR="006648F9" w:rsidRPr="00F4485C" w:rsidRDefault="006648F9" w:rsidP="006648F9">
      <w:pPr>
        <w:pStyle w:val="TxBrp4"/>
        <w:spacing w:line="240" w:lineRule="auto"/>
        <w:rPr>
          <w:rFonts w:asciiTheme="minorHAnsi" w:hAnsiTheme="minorHAnsi"/>
          <w:sz w:val="22"/>
          <w:szCs w:val="22"/>
        </w:rPr>
      </w:pPr>
      <w:r w:rsidRPr="00F4485C">
        <w:rPr>
          <w:rFonts w:asciiTheme="minorHAnsi" w:hAnsiTheme="minorHAnsi"/>
          <w:sz w:val="22"/>
          <w:szCs w:val="22"/>
        </w:rPr>
        <w:t>Le maître de l’ouvrage prévoit de l’espace pour stocker les dalles horizontalement dans un local sec et ventilé où la température est d’au moins 18 °C.</w:t>
      </w:r>
    </w:p>
    <w:p w14:paraId="28F8A9BA" w14:textId="77777777" w:rsidR="006648F9" w:rsidRPr="00F4485C" w:rsidRDefault="006648F9" w:rsidP="006648F9">
      <w:pPr>
        <w:pStyle w:val="TxBrp4"/>
        <w:spacing w:line="240" w:lineRule="auto"/>
        <w:rPr>
          <w:rFonts w:asciiTheme="minorHAnsi" w:hAnsiTheme="minorHAnsi"/>
          <w:sz w:val="22"/>
          <w:szCs w:val="22"/>
        </w:rPr>
      </w:pPr>
    </w:p>
    <w:p w14:paraId="66941FD5" w14:textId="3AE5B81B" w:rsidR="006648F9" w:rsidRPr="00F4485C" w:rsidRDefault="006648F9" w:rsidP="006648F9">
      <w:pPr>
        <w:pStyle w:val="TxBrp4"/>
        <w:spacing w:line="240" w:lineRule="auto"/>
        <w:rPr>
          <w:rFonts w:asciiTheme="minorHAnsi" w:hAnsiTheme="minorHAnsi"/>
          <w:sz w:val="22"/>
          <w:szCs w:val="22"/>
        </w:rPr>
      </w:pPr>
      <w:r w:rsidRPr="00F4485C">
        <w:rPr>
          <w:rFonts w:asciiTheme="minorHAnsi" w:hAnsiTheme="minorHAnsi"/>
          <w:sz w:val="22"/>
          <w:szCs w:val="22"/>
        </w:rPr>
        <w:t>L’espace dans lequel le revêtement sera posé doit être maintenu à une température ambiante d’au minimum 18</w:t>
      </w:r>
      <w:r w:rsidR="00F4485C">
        <w:rPr>
          <w:rFonts w:asciiTheme="minorHAnsi" w:hAnsiTheme="minorHAnsi"/>
          <w:sz w:val="22"/>
          <w:szCs w:val="22"/>
        </w:rPr>
        <w:t xml:space="preserve"> </w:t>
      </w:r>
      <w:r w:rsidRPr="00F4485C">
        <w:rPr>
          <w:rFonts w:asciiTheme="minorHAnsi" w:hAnsiTheme="minorHAnsi"/>
          <w:sz w:val="22"/>
          <w:szCs w:val="22"/>
        </w:rPr>
        <w:t>°C, 48 heures avant, pendant et 48 heures après la pose. Avant la pose la marchandise doit acclimatiser pendant 24</w:t>
      </w:r>
      <w:r w:rsidR="00F4485C">
        <w:rPr>
          <w:rFonts w:asciiTheme="minorHAnsi" w:hAnsiTheme="minorHAnsi"/>
          <w:sz w:val="22"/>
          <w:szCs w:val="22"/>
        </w:rPr>
        <w:t xml:space="preserve"> </w:t>
      </w:r>
      <w:r w:rsidRPr="00F4485C">
        <w:rPr>
          <w:rFonts w:asciiTheme="minorHAnsi" w:hAnsiTheme="minorHAnsi"/>
          <w:sz w:val="22"/>
          <w:szCs w:val="22"/>
        </w:rPr>
        <w:t>h</w:t>
      </w:r>
      <w:r w:rsidR="00F4485C">
        <w:rPr>
          <w:rFonts w:asciiTheme="minorHAnsi" w:hAnsiTheme="minorHAnsi"/>
          <w:sz w:val="22"/>
          <w:szCs w:val="22"/>
        </w:rPr>
        <w:t>eures</w:t>
      </w:r>
      <w:r w:rsidRPr="00F4485C">
        <w:rPr>
          <w:rFonts w:asciiTheme="minorHAnsi" w:hAnsiTheme="minorHAnsi"/>
          <w:sz w:val="22"/>
          <w:szCs w:val="22"/>
        </w:rPr>
        <w:t xml:space="preserve"> dans l’espace de pose. Si les produits ont été soumis à une température inférieure à 10</w:t>
      </w:r>
      <w:r w:rsidR="00F4485C">
        <w:rPr>
          <w:rFonts w:asciiTheme="minorHAnsi" w:hAnsiTheme="minorHAnsi"/>
          <w:sz w:val="22"/>
          <w:szCs w:val="22"/>
        </w:rPr>
        <w:t xml:space="preserve"> </w:t>
      </w:r>
      <w:r w:rsidRPr="00F4485C">
        <w:rPr>
          <w:rFonts w:asciiTheme="minorHAnsi" w:hAnsiTheme="minorHAnsi"/>
          <w:sz w:val="22"/>
          <w:szCs w:val="22"/>
        </w:rPr>
        <w:t>°C la période d’acclimatisation doit être prolongée jusqu’à 48</w:t>
      </w:r>
      <w:r w:rsidR="00F4485C">
        <w:rPr>
          <w:rFonts w:asciiTheme="minorHAnsi" w:hAnsiTheme="minorHAnsi"/>
          <w:sz w:val="22"/>
          <w:szCs w:val="22"/>
        </w:rPr>
        <w:t xml:space="preserve"> </w:t>
      </w:r>
      <w:r w:rsidRPr="00F4485C">
        <w:rPr>
          <w:rFonts w:asciiTheme="minorHAnsi" w:hAnsiTheme="minorHAnsi"/>
          <w:sz w:val="22"/>
          <w:szCs w:val="22"/>
        </w:rPr>
        <w:t>h</w:t>
      </w:r>
      <w:r w:rsidR="00F4485C">
        <w:rPr>
          <w:rFonts w:asciiTheme="minorHAnsi" w:hAnsiTheme="minorHAnsi"/>
          <w:sz w:val="22"/>
          <w:szCs w:val="22"/>
        </w:rPr>
        <w:t>eures</w:t>
      </w:r>
      <w:r w:rsidRPr="00F4485C">
        <w:rPr>
          <w:rFonts w:asciiTheme="minorHAnsi" w:hAnsiTheme="minorHAnsi"/>
          <w:sz w:val="22"/>
          <w:szCs w:val="22"/>
        </w:rPr>
        <w:t>.</w:t>
      </w:r>
    </w:p>
    <w:p w14:paraId="5B96115C" w14:textId="77777777" w:rsidR="006648F9" w:rsidRPr="00F4485C" w:rsidRDefault="006648F9" w:rsidP="006648F9">
      <w:pPr>
        <w:pStyle w:val="TxBrp4"/>
        <w:spacing w:line="240" w:lineRule="auto"/>
        <w:rPr>
          <w:rFonts w:asciiTheme="minorHAnsi" w:hAnsiTheme="minorHAnsi"/>
          <w:sz w:val="22"/>
          <w:szCs w:val="22"/>
        </w:rPr>
      </w:pPr>
    </w:p>
    <w:p w14:paraId="2724CE3D" w14:textId="7ADAB316" w:rsidR="006648F9" w:rsidRPr="00F4485C" w:rsidRDefault="006648F9" w:rsidP="006648F9">
      <w:pPr>
        <w:pStyle w:val="TxBrp4"/>
        <w:spacing w:line="240" w:lineRule="auto"/>
        <w:rPr>
          <w:rFonts w:asciiTheme="minorHAnsi" w:hAnsiTheme="minorHAnsi"/>
          <w:sz w:val="22"/>
          <w:szCs w:val="22"/>
        </w:rPr>
      </w:pPr>
      <w:r w:rsidRPr="00F4485C">
        <w:rPr>
          <w:rFonts w:asciiTheme="minorHAnsi" w:hAnsiTheme="minorHAnsi"/>
          <w:sz w:val="22"/>
          <w:szCs w:val="22"/>
        </w:rPr>
        <w:t xml:space="preserve">Il faut garantir une température du sol minimum de 15 °C et une humidité relative de l’air de maximum 75 % lors de l’égalisation et du collage. Le support doit être conforme aux conseils du CTSC (NIT 189 et NIT 193) et être entièrement dégagée pour pouvoir commencer les travaux. </w:t>
      </w:r>
    </w:p>
    <w:p w14:paraId="33154FAD" w14:textId="4DCA320C" w:rsidR="006648F9" w:rsidRPr="00F4485C" w:rsidRDefault="006648F9" w:rsidP="006648F9">
      <w:pPr>
        <w:pStyle w:val="TxBrp4"/>
        <w:spacing w:line="240" w:lineRule="auto"/>
        <w:rPr>
          <w:rFonts w:asciiTheme="minorHAnsi" w:hAnsiTheme="minorHAnsi"/>
          <w:sz w:val="22"/>
          <w:szCs w:val="22"/>
        </w:rPr>
      </w:pPr>
    </w:p>
    <w:p w14:paraId="60EECE40" w14:textId="37FEF1CA" w:rsidR="006648F9" w:rsidRPr="00F4485C" w:rsidRDefault="006648F9" w:rsidP="006648F9">
      <w:pPr>
        <w:pStyle w:val="TxBrp4"/>
        <w:spacing w:line="240" w:lineRule="auto"/>
        <w:rPr>
          <w:rFonts w:asciiTheme="minorHAnsi" w:hAnsiTheme="minorHAnsi"/>
          <w:sz w:val="22"/>
          <w:szCs w:val="22"/>
        </w:rPr>
      </w:pPr>
      <w:r w:rsidRPr="00F4485C">
        <w:rPr>
          <w:rFonts w:asciiTheme="minorHAnsi" w:hAnsiTheme="minorHAnsi"/>
          <w:sz w:val="22"/>
          <w:szCs w:val="22"/>
        </w:rPr>
        <w:t>L’installation sur des planchés surélevés n’est pas autorisé.</w:t>
      </w:r>
    </w:p>
    <w:p w14:paraId="4A08CF81" w14:textId="77777777" w:rsidR="006648F9" w:rsidRPr="00F4485C" w:rsidRDefault="006648F9" w:rsidP="006648F9">
      <w:pPr>
        <w:pStyle w:val="TxBrp4"/>
        <w:spacing w:line="240" w:lineRule="auto"/>
        <w:rPr>
          <w:rFonts w:asciiTheme="minorHAnsi" w:hAnsiTheme="minorHAnsi"/>
          <w:sz w:val="22"/>
          <w:szCs w:val="22"/>
        </w:rPr>
      </w:pPr>
    </w:p>
    <w:p w14:paraId="634B5CAA" w14:textId="77777777" w:rsidR="00F4485C" w:rsidRPr="00D47A5A" w:rsidRDefault="00F4485C" w:rsidP="00F4485C">
      <w:pPr>
        <w:pStyle w:val="TxBrp4"/>
        <w:spacing w:line="240" w:lineRule="auto"/>
        <w:rPr>
          <w:rFonts w:asciiTheme="minorHAnsi" w:hAnsiTheme="minorHAnsi"/>
          <w:b/>
          <w:bCs/>
          <w:sz w:val="22"/>
          <w:szCs w:val="22"/>
        </w:rPr>
      </w:pPr>
      <w:r w:rsidRPr="00D47A5A">
        <w:rPr>
          <w:rFonts w:asciiTheme="minorHAnsi" w:hAnsiTheme="minorHAnsi"/>
          <w:b/>
          <w:bCs/>
          <w:sz w:val="22"/>
          <w:szCs w:val="22"/>
        </w:rPr>
        <w:t xml:space="preserve">La pose du </w:t>
      </w:r>
      <w:r w:rsidRPr="00D47A5A">
        <w:rPr>
          <w:rFonts w:asciiTheme="minorHAnsi" w:hAnsiTheme="minorHAnsi"/>
          <w:b/>
          <w:bCs/>
          <w:color w:val="000000"/>
          <w:sz w:val="22"/>
          <w:szCs w:val="22"/>
        </w:rPr>
        <w:t>dalle/lame</w:t>
      </w:r>
      <w:r w:rsidRPr="00D47A5A">
        <w:rPr>
          <w:rFonts w:asciiTheme="minorHAnsi" w:hAnsiTheme="minorHAnsi" w:cs="Arial"/>
          <w:b/>
          <w:bCs/>
          <w:sz w:val="22"/>
          <w:szCs w:val="22"/>
          <w:lang w:val="fr-FR"/>
        </w:rPr>
        <w:t xml:space="preserve"> </w:t>
      </w:r>
      <w:r w:rsidRPr="00D47A5A">
        <w:rPr>
          <w:rFonts w:asciiTheme="minorHAnsi" w:hAnsiTheme="minorHAnsi"/>
          <w:b/>
          <w:bCs/>
          <w:sz w:val="22"/>
          <w:szCs w:val="22"/>
        </w:rPr>
        <w:t xml:space="preserve">englobe également : </w:t>
      </w:r>
    </w:p>
    <w:p w14:paraId="5D2EE3B6" w14:textId="77777777" w:rsidR="00F4485C" w:rsidRPr="00D47A5A" w:rsidRDefault="00F4485C" w:rsidP="00F4485C">
      <w:pPr>
        <w:pStyle w:val="TxBrp4"/>
        <w:spacing w:line="240" w:lineRule="auto"/>
        <w:rPr>
          <w:rFonts w:asciiTheme="minorHAnsi" w:hAnsiTheme="minorHAnsi" w:cs="Arial"/>
          <w:b/>
          <w:bCs/>
          <w:sz w:val="22"/>
          <w:szCs w:val="22"/>
        </w:rPr>
      </w:pPr>
    </w:p>
    <w:p w14:paraId="6AE2A3EB" w14:textId="77777777" w:rsidR="00F4485C" w:rsidRPr="00D47A5A" w:rsidRDefault="00F4485C" w:rsidP="00F4485C">
      <w:pPr>
        <w:pStyle w:val="TxBrp6"/>
        <w:numPr>
          <w:ilvl w:val="0"/>
          <w:numId w:val="3"/>
        </w:numPr>
        <w:tabs>
          <w:tab w:val="left" w:pos="323"/>
        </w:tabs>
        <w:spacing w:line="240" w:lineRule="auto"/>
        <w:rPr>
          <w:rFonts w:asciiTheme="minorHAnsi" w:hAnsiTheme="minorHAnsi" w:cs="Arial"/>
          <w:sz w:val="22"/>
          <w:szCs w:val="22"/>
        </w:rPr>
      </w:pPr>
      <w:r w:rsidRPr="00D47A5A">
        <w:rPr>
          <w:rFonts w:asciiTheme="minorHAnsi" w:hAnsiTheme="minorHAnsi"/>
          <w:sz w:val="22"/>
          <w:szCs w:val="22"/>
        </w:rPr>
        <w:t>La réparation des chapes en stabilisé avec des mortiers de ragréage adaptés offrant une résistance à la pression minimale de ≥ 30 N/mm</w:t>
      </w:r>
      <w:r w:rsidRPr="00D47A5A">
        <w:rPr>
          <w:rFonts w:asciiTheme="minorHAnsi" w:hAnsiTheme="minorHAnsi"/>
          <w:sz w:val="22"/>
          <w:szCs w:val="22"/>
          <w:vertAlign w:val="superscript"/>
        </w:rPr>
        <w:t xml:space="preserve">2 </w:t>
      </w:r>
      <w:r w:rsidRPr="00D47A5A">
        <w:rPr>
          <w:rFonts w:asciiTheme="minorHAnsi" w:hAnsiTheme="minorHAnsi"/>
          <w:sz w:val="22"/>
          <w:szCs w:val="22"/>
        </w:rPr>
        <w:t xml:space="preserve">mesurée selon NEN-EN 13892 et une résistance à la flexion minimale de ≥ 8 N/mm² mesurée selon NEN-EN 13892. </w:t>
      </w:r>
      <w:bookmarkStart w:id="2" w:name="_Hlk137725799"/>
      <w:r w:rsidRPr="00D47A5A">
        <w:rPr>
          <w:rFonts w:asciiTheme="minorHAnsi" w:hAnsiTheme="minorHAnsi"/>
          <w:sz w:val="22"/>
          <w:szCs w:val="22"/>
        </w:rPr>
        <w:t>Ces mortiers doivent également porter le label EC1 Plus et être faible en teneur de poussière</w:t>
      </w:r>
      <w:bookmarkEnd w:id="2"/>
      <w:r w:rsidRPr="00D47A5A">
        <w:rPr>
          <w:rFonts w:asciiTheme="minorHAnsi" w:hAnsiTheme="minorHAnsi"/>
          <w:sz w:val="22"/>
          <w:szCs w:val="22"/>
        </w:rPr>
        <w:t>.</w:t>
      </w:r>
    </w:p>
    <w:p w14:paraId="13B7504E" w14:textId="77777777" w:rsidR="00F4485C" w:rsidRPr="00D47A5A" w:rsidRDefault="00F4485C" w:rsidP="00F4485C">
      <w:pPr>
        <w:pStyle w:val="TxBrp6"/>
        <w:numPr>
          <w:ilvl w:val="0"/>
          <w:numId w:val="3"/>
        </w:numPr>
        <w:tabs>
          <w:tab w:val="left" w:pos="323"/>
        </w:tabs>
        <w:spacing w:line="240" w:lineRule="auto"/>
        <w:rPr>
          <w:rFonts w:asciiTheme="minorHAnsi" w:hAnsiTheme="minorHAnsi" w:cs="Arial"/>
          <w:sz w:val="22"/>
          <w:szCs w:val="22"/>
        </w:rPr>
      </w:pPr>
      <w:r w:rsidRPr="00D47A5A">
        <w:rPr>
          <w:rFonts w:asciiTheme="minorHAnsi" w:hAnsiTheme="minorHAnsi"/>
          <w:sz w:val="22"/>
          <w:szCs w:val="22"/>
        </w:rPr>
        <w:t>La réparation des chapes anhydrites avec des mortiers de ragréage adaptés, à base de sulfate de calcium offrant une résistance à la pression minimale de &gt; 20,0 N/mm² et une résistance à la flexion minimale de 8,0 N/mm² selon NEN-EN 13892. Ces mortiers doivent également porter le label EC1 Plus et être faible en teneur de poussière.</w:t>
      </w:r>
    </w:p>
    <w:p w14:paraId="7A908365" w14:textId="77777777" w:rsidR="00F4485C" w:rsidRPr="00D47A5A" w:rsidRDefault="00F4485C" w:rsidP="00F4485C">
      <w:pPr>
        <w:pStyle w:val="TxBrp6"/>
        <w:numPr>
          <w:ilvl w:val="0"/>
          <w:numId w:val="3"/>
        </w:numPr>
        <w:tabs>
          <w:tab w:val="left" w:pos="323"/>
        </w:tabs>
        <w:spacing w:line="240" w:lineRule="auto"/>
        <w:rPr>
          <w:rFonts w:asciiTheme="minorHAnsi" w:hAnsiTheme="minorHAnsi" w:cs="Arial"/>
          <w:sz w:val="22"/>
          <w:szCs w:val="22"/>
        </w:rPr>
      </w:pPr>
      <w:r w:rsidRPr="00D47A5A">
        <w:rPr>
          <w:rFonts w:asciiTheme="minorHAnsi" w:hAnsiTheme="minorHAnsi"/>
          <w:sz w:val="22"/>
          <w:szCs w:val="22"/>
        </w:rPr>
        <w:t>Le contrôle selon la méthode CM du taux d’humidité de la chape. Pour une chape adhésive, il convient également de déterminer le taux d’humidité du béton d’isolation et du sol porteur.</w:t>
      </w:r>
    </w:p>
    <w:p w14:paraId="150DA956" w14:textId="77777777" w:rsidR="00F4485C" w:rsidRPr="00D47A5A" w:rsidRDefault="00F4485C" w:rsidP="00F4485C">
      <w:pPr>
        <w:pStyle w:val="TxBrp5"/>
        <w:numPr>
          <w:ilvl w:val="0"/>
          <w:numId w:val="3"/>
        </w:numPr>
        <w:spacing w:line="240" w:lineRule="auto"/>
        <w:rPr>
          <w:rFonts w:asciiTheme="minorHAnsi" w:hAnsiTheme="minorHAnsi" w:cs="Arial"/>
          <w:sz w:val="22"/>
          <w:szCs w:val="22"/>
        </w:rPr>
      </w:pPr>
      <w:r w:rsidRPr="00D47A5A">
        <w:rPr>
          <w:rFonts w:asciiTheme="minorHAnsi" w:hAnsiTheme="minorHAnsi"/>
          <w:sz w:val="22"/>
          <w:szCs w:val="22"/>
        </w:rPr>
        <w:t>Le taux d’humidité maximum est de 2,0 % pour les chapes liées au ciment et de 0,5 % pour les chapes anhydrites.</w:t>
      </w:r>
    </w:p>
    <w:p w14:paraId="48261498" w14:textId="77777777" w:rsidR="00F4485C" w:rsidRPr="00D47A5A" w:rsidRDefault="00F4485C" w:rsidP="00F4485C">
      <w:pPr>
        <w:pStyle w:val="TxBrp5"/>
        <w:numPr>
          <w:ilvl w:val="0"/>
          <w:numId w:val="3"/>
        </w:numPr>
        <w:spacing w:line="240" w:lineRule="auto"/>
        <w:rPr>
          <w:rFonts w:asciiTheme="minorHAnsi" w:hAnsiTheme="minorHAnsi" w:cs="Arial"/>
          <w:sz w:val="22"/>
          <w:szCs w:val="22"/>
        </w:rPr>
      </w:pPr>
      <w:r w:rsidRPr="00D47A5A">
        <w:rPr>
          <w:rFonts w:asciiTheme="minorHAnsi" w:hAnsiTheme="minorHAnsi"/>
          <w:sz w:val="22"/>
          <w:szCs w:val="22"/>
        </w:rPr>
        <w:t xml:space="preserve">Si un chauffage par le sol est prévu, le taux d’humidité maximum admis est de 1,8 % pour les </w:t>
      </w:r>
      <w:r w:rsidRPr="00D47A5A">
        <w:rPr>
          <w:rFonts w:asciiTheme="minorHAnsi" w:hAnsiTheme="minorHAnsi"/>
          <w:sz w:val="22"/>
          <w:szCs w:val="22"/>
        </w:rPr>
        <w:lastRenderedPageBreak/>
        <w:t>chapes liées au ciment et de 0,3 % pour les chapes anhydrites.</w:t>
      </w:r>
    </w:p>
    <w:p w14:paraId="77F0E894" w14:textId="77777777" w:rsidR="00F4485C" w:rsidRPr="00D47A5A" w:rsidRDefault="00F4485C" w:rsidP="00F4485C">
      <w:pPr>
        <w:pStyle w:val="TxBrp4"/>
        <w:numPr>
          <w:ilvl w:val="0"/>
          <w:numId w:val="3"/>
        </w:numPr>
        <w:spacing w:line="240" w:lineRule="auto"/>
        <w:rPr>
          <w:rFonts w:asciiTheme="minorHAnsi" w:hAnsiTheme="minorHAnsi" w:cs="Arial"/>
          <w:sz w:val="22"/>
          <w:szCs w:val="22"/>
        </w:rPr>
      </w:pPr>
      <w:r w:rsidRPr="00D47A5A">
        <w:rPr>
          <w:rFonts w:asciiTheme="minorHAnsi" w:hAnsiTheme="minorHAnsi"/>
          <w:sz w:val="22"/>
          <w:szCs w:val="22"/>
        </w:rPr>
        <w:t>En cas de pose sur un chauffage par le sol, le protocole de démarrage du chauffage par le sol doit être entièrement exécuté conformément aux directives du fournisseur et à la NIT 241 point 7.2.6. Éteindre le chauffage la veille de l’égalisation ; remettre le chauffage en marche au minimum 24 heures après la pose du revêtement de sol ; augmenter la température de l’eau par incréments de maximum 5 °C par jour. Les joints de la chape doivent être repris dans le revêtement de sol conformément aux directives de la NIT 241 point 7.2.5.</w:t>
      </w:r>
    </w:p>
    <w:p w14:paraId="70175C0A" w14:textId="77777777" w:rsidR="00F4485C" w:rsidRPr="00D47A5A" w:rsidRDefault="00F4485C" w:rsidP="00F4485C">
      <w:pPr>
        <w:pStyle w:val="TxBrp5"/>
        <w:numPr>
          <w:ilvl w:val="0"/>
          <w:numId w:val="3"/>
        </w:numPr>
        <w:spacing w:line="240" w:lineRule="auto"/>
        <w:rPr>
          <w:rFonts w:asciiTheme="minorHAnsi" w:hAnsiTheme="minorHAnsi" w:cs="Arial"/>
          <w:sz w:val="22"/>
          <w:szCs w:val="22"/>
        </w:rPr>
      </w:pPr>
      <w:r w:rsidRPr="00D47A5A">
        <w:rPr>
          <w:rFonts w:asciiTheme="minorHAnsi" w:hAnsiTheme="minorHAnsi"/>
          <w:sz w:val="22"/>
          <w:szCs w:val="22"/>
        </w:rPr>
        <w:t>La chape doit également être propre, sec en permanence et exempt de graisse et de salissures, conformément aux exigences indiquées dans le DIN 18 365.</w:t>
      </w:r>
    </w:p>
    <w:p w14:paraId="4B32E996" w14:textId="77777777" w:rsidR="00F4485C" w:rsidRDefault="00F4485C" w:rsidP="00F4485C">
      <w:pPr>
        <w:pStyle w:val="TxBrp5"/>
        <w:spacing w:line="240" w:lineRule="auto"/>
        <w:ind w:left="683" w:firstLine="0"/>
        <w:rPr>
          <w:rFonts w:asciiTheme="minorHAnsi" w:hAnsiTheme="minorHAnsi" w:cs="Arial"/>
          <w:sz w:val="22"/>
          <w:szCs w:val="22"/>
        </w:rPr>
      </w:pPr>
    </w:p>
    <w:p w14:paraId="7B38065E" w14:textId="77777777" w:rsidR="00F4485C" w:rsidRPr="00D47A5A" w:rsidRDefault="00F4485C" w:rsidP="00F4485C">
      <w:pPr>
        <w:pStyle w:val="TxBrp5"/>
        <w:spacing w:line="240" w:lineRule="auto"/>
        <w:ind w:left="683" w:firstLine="0"/>
        <w:rPr>
          <w:rFonts w:asciiTheme="minorHAnsi" w:hAnsiTheme="minorHAnsi" w:cs="Arial"/>
          <w:sz w:val="22"/>
          <w:szCs w:val="22"/>
        </w:rPr>
      </w:pPr>
    </w:p>
    <w:p w14:paraId="2F592D0D" w14:textId="77777777" w:rsidR="00F4485C" w:rsidRPr="00D47A5A" w:rsidRDefault="00F4485C" w:rsidP="00F4485C">
      <w:pPr>
        <w:pStyle w:val="TxBrp5"/>
        <w:spacing w:line="240" w:lineRule="auto"/>
        <w:ind w:left="683" w:firstLine="0"/>
        <w:rPr>
          <w:rFonts w:asciiTheme="minorHAnsi" w:hAnsiTheme="minorHAnsi"/>
          <w:b/>
          <w:bCs/>
          <w:sz w:val="22"/>
          <w:szCs w:val="22"/>
          <w:u w:val="single"/>
        </w:rPr>
      </w:pPr>
      <w:r w:rsidRPr="00D47A5A">
        <w:rPr>
          <w:rFonts w:asciiTheme="minorHAnsi" w:hAnsiTheme="minorHAnsi"/>
          <w:b/>
          <w:bCs/>
          <w:sz w:val="22"/>
          <w:szCs w:val="22"/>
          <w:u w:val="single"/>
        </w:rPr>
        <w:t>Chape à base de ciment</w:t>
      </w:r>
    </w:p>
    <w:p w14:paraId="0B220A97" w14:textId="77777777" w:rsidR="00F4485C" w:rsidRPr="00D47A5A" w:rsidRDefault="00F4485C" w:rsidP="00F4485C">
      <w:pPr>
        <w:pStyle w:val="TxBrp5"/>
        <w:spacing w:line="240" w:lineRule="auto"/>
        <w:ind w:left="683" w:firstLine="0"/>
        <w:rPr>
          <w:rFonts w:asciiTheme="minorHAnsi" w:hAnsiTheme="minorHAnsi" w:cs="Arial"/>
          <w:b/>
          <w:bCs/>
          <w:sz w:val="22"/>
          <w:szCs w:val="22"/>
          <w:u w:val="single"/>
        </w:rPr>
      </w:pPr>
    </w:p>
    <w:p w14:paraId="33FD058B" w14:textId="77777777" w:rsidR="00F4485C" w:rsidRPr="00D47A5A" w:rsidRDefault="00F4485C" w:rsidP="00F4485C">
      <w:pPr>
        <w:pStyle w:val="TxBrp5"/>
        <w:numPr>
          <w:ilvl w:val="3"/>
          <w:numId w:val="3"/>
        </w:numPr>
        <w:spacing w:line="240" w:lineRule="auto"/>
        <w:rPr>
          <w:rFonts w:asciiTheme="minorHAnsi" w:hAnsiTheme="minorHAnsi" w:cs="Arial"/>
          <w:sz w:val="22"/>
          <w:szCs w:val="22"/>
        </w:rPr>
      </w:pPr>
      <w:r w:rsidRPr="00D47A5A">
        <w:rPr>
          <w:rFonts w:asciiTheme="minorHAnsi" w:hAnsiTheme="minorHAnsi"/>
          <w:sz w:val="22"/>
          <w:szCs w:val="22"/>
        </w:rPr>
        <w:t>Un primaire est toujours appliqué ; il doit être adapté à la nature de la chape et à la nature des produits d’égalisation. Le primaire présente un poids spécifique de 1,01 kg/l</w:t>
      </w:r>
      <w:r w:rsidRPr="00D47A5A">
        <w:rPr>
          <w:rFonts w:asciiTheme="minorHAnsi" w:hAnsiTheme="minorHAnsi" w:cstheme="minorHAnsi"/>
          <w:sz w:val="22"/>
          <w:szCs w:val="22"/>
          <w:lang w:val="fr-FR"/>
        </w:rPr>
        <w:t xml:space="preserve"> et un rendement de 50-75 gr/m² sur des sols fermés et 100-200 gr/m² sur sols absorbants</w:t>
      </w:r>
      <w:r w:rsidRPr="00D47A5A">
        <w:rPr>
          <w:rFonts w:asciiTheme="minorHAnsi" w:hAnsiTheme="minorHAnsi"/>
          <w:sz w:val="22"/>
          <w:szCs w:val="22"/>
        </w:rPr>
        <w:t xml:space="preserve"> ; il doit en outre porter le label EC1 Plus conformément à EN 13999 ainsi que le label vert ‘eco’.</w:t>
      </w:r>
    </w:p>
    <w:p w14:paraId="0CCA724D" w14:textId="77777777" w:rsidR="00F4485C" w:rsidRPr="00D47A5A" w:rsidRDefault="00F4485C" w:rsidP="00F4485C">
      <w:pPr>
        <w:pStyle w:val="TxBrp5"/>
        <w:numPr>
          <w:ilvl w:val="3"/>
          <w:numId w:val="3"/>
        </w:numPr>
        <w:spacing w:line="240" w:lineRule="auto"/>
        <w:rPr>
          <w:rFonts w:asciiTheme="minorHAnsi" w:hAnsiTheme="minorHAnsi"/>
          <w:sz w:val="22"/>
          <w:szCs w:val="22"/>
        </w:rPr>
      </w:pPr>
      <w:r w:rsidRPr="00D47A5A">
        <w:rPr>
          <w:rFonts w:asciiTheme="minorHAnsi" w:hAnsiTheme="minorHAnsi"/>
          <w:sz w:val="22"/>
          <w:szCs w:val="22"/>
        </w:rPr>
        <w:t xml:space="preserve">L’égalisation obligatoire de toute la surface en une épaisseur de chape minimum de 2 mm, avec une résistance à la pression de minimale de 34,0 N/mm² et une résistance à la flexion minimale de </w:t>
      </w:r>
    </w:p>
    <w:p w14:paraId="4D8FAE6B" w14:textId="77777777" w:rsidR="00F4485C" w:rsidRPr="00D47A5A" w:rsidRDefault="00F4485C" w:rsidP="00F4485C">
      <w:pPr>
        <w:pStyle w:val="TxBrp5"/>
        <w:spacing w:line="240" w:lineRule="auto"/>
        <w:ind w:left="1073" w:firstLine="0"/>
        <w:rPr>
          <w:rFonts w:asciiTheme="minorHAnsi" w:hAnsiTheme="minorHAnsi" w:cs="Arial"/>
          <w:sz w:val="22"/>
          <w:szCs w:val="22"/>
        </w:rPr>
      </w:pPr>
      <w:r w:rsidRPr="00D47A5A">
        <w:rPr>
          <w:rFonts w:asciiTheme="minorHAnsi" w:hAnsiTheme="minorHAnsi"/>
          <w:sz w:val="22"/>
          <w:szCs w:val="22"/>
        </w:rPr>
        <w:t xml:space="preserve">9,0 N/mm² selon NEN-EN 13892. L’égalisation porte le label EC1 Plus et est faible en teneur de poussière. </w:t>
      </w:r>
    </w:p>
    <w:p w14:paraId="1C230C6D" w14:textId="77777777" w:rsidR="00F4485C" w:rsidRPr="00D47A5A" w:rsidRDefault="00F4485C" w:rsidP="00F4485C">
      <w:pPr>
        <w:pStyle w:val="TxBrp5"/>
        <w:numPr>
          <w:ilvl w:val="3"/>
          <w:numId w:val="3"/>
        </w:numPr>
        <w:spacing w:line="240" w:lineRule="auto"/>
        <w:rPr>
          <w:rFonts w:asciiTheme="minorHAnsi" w:hAnsiTheme="minorHAnsi" w:cs="Arial"/>
          <w:sz w:val="22"/>
          <w:szCs w:val="22"/>
        </w:rPr>
      </w:pPr>
      <w:r w:rsidRPr="00D47A5A">
        <w:rPr>
          <w:rFonts w:asciiTheme="minorHAnsi" w:hAnsiTheme="minorHAnsi"/>
          <w:sz w:val="22"/>
          <w:szCs w:val="22"/>
        </w:rPr>
        <w:t xml:space="preserve">Les produits d’égalisation existants qui ne nécessitent pas de primaire avec une résistance à la pression minimale de 33,0 N/mm² et une résistance à la flexion minimale de 11,0 N/mm² selon NEN-EN 13892. L’égalisation porte le label EC1 Plus et est faible en teneur de poussière. </w:t>
      </w:r>
    </w:p>
    <w:p w14:paraId="07A06501" w14:textId="77777777" w:rsidR="00F4485C" w:rsidRDefault="00F4485C" w:rsidP="00F4485C">
      <w:pPr>
        <w:pStyle w:val="TxBrp5"/>
        <w:spacing w:line="240" w:lineRule="auto"/>
        <w:ind w:left="1073" w:firstLine="0"/>
        <w:rPr>
          <w:rFonts w:asciiTheme="minorHAnsi" w:hAnsiTheme="minorHAnsi" w:cs="Arial"/>
          <w:sz w:val="22"/>
          <w:szCs w:val="22"/>
        </w:rPr>
      </w:pPr>
    </w:p>
    <w:p w14:paraId="2F4F7BB4" w14:textId="77777777" w:rsidR="00F4485C" w:rsidRPr="00D47A5A" w:rsidRDefault="00F4485C" w:rsidP="00F4485C">
      <w:pPr>
        <w:pStyle w:val="TxBrp5"/>
        <w:spacing w:line="240" w:lineRule="auto"/>
        <w:ind w:left="1073" w:firstLine="0"/>
        <w:rPr>
          <w:rFonts w:asciiTheme="minorHAnsi" w:hAnsiTheme="minorHAnsi" w:cs="Arial"/>
          <w:sz w:val="22"/>
          <w:szCs w:val="22"/>
        </w:rPr>
      </w:pPr>
    </w:p>
    <w:p w14:paraId="174985E7" w14:textId="77777777" w:rsidR="00F4485C" w:rsidRPr="00D47A5A" w:rsidRDefault="00F4485C" w:rsidP="00F4485C">
      <w:pPr>
        <w:pStyle w:val="TxBrp5"/>
        <w:spacing w:line="240" w:lineRule="auto"/>
        <w:ind w:left="683" w:firstLine="0"/>
        <w:rPr>
          <w:rFonts w:asciiTheme="minorHAnsi" w:hAnsiTheme="minorHAnsi"/>
          <w:b/>
          <w:bCs/>
          <w:sz w:val="22"/>
          <w:szCs w:val="22"/>
          <w:u w:val="single"/>
        </w:rPr>
      </w:pPr>
      <w:r w:rsidRPr="00D47A5A">
        <w:rPr>
          <w:rFonts w:asciiTheme="minorHAnsi" w:hAnsiTheme="minorHAnsi"/>
          <w:b/>
          <w:bCs/>
          <w:sz w:val="22"/>
          <w:szCs w:val="22"/>
          <w:u w:val="single"/>
        </w:rPr>
        <w:t>Chape à base d’anhydrite</w:t>
      </w:r>
    </w:p>
    <w:p w14:paraId="7AA2BCC4" w14:textId="77777777" w:rsidR="00F4485C" w:rsidRPr="00D47A5A" w:rsidRDefault="00F4485C" w:rsidP="00F4485C">
      <w:pPr>
        <w:pStyle w:val="TxBrp5"/>
        <w:spacing w:line="240" w:lineRule="auto"/>
        <w:ind w:left="683" w:firstLine="0"/>
        <w:rPr>
          <w:rFonts w:asciiTheme="minorHAnsi" w:hAnsiTheme="minorHAnsi" w:cs="Arial"/>
          <w:b/>
          <w:bCs/>
          <w:sz w:val="22"/>
          <w:szCs w:val="22"/>
          <w:u w:val="single"/>
        </w:rPr>
      </w:pPr>
    </w:p>
    <w:p w14:paraId="5030A0D7" w14:textId="77777777" w:rsidR="00F4485C" w:rsidRPr="00D47A5A" w:rsidRDefault="00F4485C" w:rsidP="00F4485C">
      <w:pPr>
        <w:pStyle w:val="TxBrp5"/>
        <w:numPr>
          <w:ilvl w:val="3"/>
          <w:numId w:val="3"/>
        </w:numPr>
        <w:spacing w:line="240" w:lineRule="auto"/>
        <w:rPr>
          <w:rFonts w:asciiTheme="minorHAnsi" w:hAnsiTheme="minorHAnsi" w:cs="Arial"/>
          <w:sz w:val="22"/>
          <w:szCs w:val="22"/>
        </w:rPr>
      </w:pPr>
      <w:r w:rsidRPr="00D47A5A">
        <w:rPr>
          <w:rFonts w:asciiTheme="minorHAnsi" w:hAnsiTheme="minorHAnsi"/>
          <w:sz w:val="22"/>
          <w:szCs w:val="22"/>
        </w:rPr>
        <w:t>L’application sur la chape en anhydrite synthétique d’un apprêt adapté à base de dispersion acrylique présentant un poids spécifique de 1,01 kg/l</w:t>
      </w:r>
      <w:r w:rsidRPr="00D47A5A">
        <w:rPr>
          <w:rFonts w:asciiTheme="minorHAnsi" w:hAnsiTheme="minorHAnsi" w:cstheme="minorHAnsi"/>
          <w:sz w:val="22"/>
          <w:szCs w:val="22"/>
          <w:lang w:val="fr-FR"/>
        </w:rPr>
        <w:t xml:space="preserve"> et un rendement de </w:t>
      </w:r>
    </w:p>
    <w:p w14:paraId="749738D6" w14:textId="77777777" w:rsidR="00F4485C" w:rsidRPr="00D47A5A" w:rsidRDefault="00F4485C" w:rsidP="00F4485C">
      <w:pPr>
        <w:pStyle w:val="TxBrp5"/>
        <w:spacing w:line="240" w:lineRule="auto"/>
        <w:ind w:left="1073" w:firstLine="0"/>
        <w:rPr>
          <w:rFonts w:asciiTheme="minorHAnsi" w:hAnsiTheme="minorHAnsi" w:cs="Arial"/>
          <w:sz w:val="22"/>
          <w:szCs w:val="22"/>
        </w:rPr>
      </w:pPr>
      <w:r w:rsidRPr="00D47A5A">
        <w:rPr>
          <w:rFonts w:asciiTheme="minorHAnsi" w:hAnsiTheme="minorHAnsi" w:cstheme="minorHAnsi"/>
          <w:sz w:val="22"/>
          <w:szCs w:val="22"/>
          <w:lang w:val="fr-FR"/>
        </w:rPr>
        <w:t>50-75 gr/m² sur des sols fermés et 100-200 gr/m² sur des sols absorbants. L’égalisation</w:t>
      </w:r>
      <w:r w:rsidRPr="00D47A5A">
        <w:rPr>
          <w:rFonts w:asciiTheme="minorHAnsi" w:hAnsiTheme="minorHAnsi"/>
          <w:sz w:val="22"/>
          <w:szCs w:val="22"/>
        </w:rPr>
        <w:t xml:space="preserve"> porte le label EC1Plus conformément à EN 13999, ainsi que le label vert ‘eco’.</w:t>
      </w:r>
    </w:p>
    <w:p w14:paraId="686C56B0" w14:textId="77777777" w:rsidR="00F4485C" w:rsidRPr="00D47A5A" w:rsidRDefault="00F4485C" w:rsidP="00F4485C">
      <w:pPr>
        <w:pStyle w:val="TxBrp5"/>
        <w:numPr>
          <w:ilvl w:val="3"/>
          <w:numId w:val="3"/>
        </w:numPr>
        <w:spacing w:line="240" w:lineRule="auto"/>
        <w:rPr>
          <w:rFonts w:asciiTheme="minorHAnsi" w:hAnsiTheme="minorHAnsi" w:cs="Arial"/>
          <w:sz w:val="22"/>
          <w:szCs w:val="22"/>
        </w:rPr>
      </w:pPr>
      <w:r w:rsidRPr="00D47A5A">
        <w:rPr>
          <w:rFonts w:asciiTheme="minorHAnsi" w:hAnsiTheme="minorHAnsi"/>
          <w:sz w:val="22"/>
          <w:szCs w:val="22"/>
        </w:rPr>
        <w:t>Ce produit doit être recommandé par le fabricant de vinyle.</w:t>
      </w:r>
    </w:p>
    <w:p w14:paraId="1F467BFA" w14:textId="77777777" w:rsidR="00F4485C" w:rsidRPr="00D47A5A" w:rsidRDefault="00F4485C" w:rsidP="00F4485C">
      <w:pPr>
        <w:pStyle w:val="TxBrp5"/>
        <w:spacing w:line="240" w:lineRule="auto"/>
        <w:ind w:left="1073" w:firstLine="0"/>
        <w:rPr>
          <w:rFonts w:asciiTheme="minorHAnsi" w:hAnsiTheme="minorHAnsi" w:cs="Arial"/>
          <w:sz w:val="22"/>
          <w:szCs w:val="22"/>
        </w:rPr>
      </w:pPr>
      <w:r w:rsidRPr="00D47A5A">
        <w:rPr>
          <w:rFonts w:asciiTheme="minorHAnsi" w:hAnsiTheme="minorHAnsi"/>
          <w:sz w:val="22"/>
          <w:szCs w:val="22"/>
        </w:rPr>
        <w:t>L’égalisation obligatoire de toute la surface dans une épaisseur minimale de 2 mm, avec une égalisation à base de sulfate de calcium offrant une résistance à la pression minimale de 35,0 N/mm² et une résistance à la flexion minimale de 9,0 N/mm² selon NEN-EN 13892.</w:t>
      </w:r>
      <w:r w:rsidRPr="00D47A5A">
        <w:rPr>
          <w:rFonts w:asciiTheme="minorHAnsi" w:hAnsiTheme="minorHAnsi" w:cstheme="minorHAnsi"/>
          <w:sz w:val="22"/>
          <w:szCs w:val="22"/>
          <w:lang w:val="fr-FR"/>
        </w:rPr>
        <w:t xml:space="preserve"> L’égalisation</w:t>
      </w:r>
      <w:r w:rsidRPr="00D47A5A">
        <w:rPr>
          <w:rFonts w:asciiTheme="minorHAnsi" w:hAnsiTheme="minorHAnsi"/>
          <w:sz w:val="22"/>
          <w:szCs w:val="22"/>
        </w:rPr>
        <w:t xml:space="preserve"> porte le label EC1Plus conformément à EN 13999, ainsi que le label vert ‘eco’.</w:t>
      </w:r>
    </w:p>
    <w:p w14:paraId="6E0ED7B8" w14:textId="77777777" w:rsidR="00F4485C" w:rsidRPr="00D47A5A" w:rsidRDefault="00F4485C" w:rsidP="00F4485C">
      <w:pPr>
        <w:pStyle w:val="TxBrp5"/>
        <w:numPr>
          <w:ilvl w:val="3"/>
          <w:numId w:val="3"/>
        </w:numPr>
        <w:spacing w:line="240" w:lineRule="auto"/>
        <w:rPr>
          <w:rFonts w:asciiTheme="minorHAnsi" w:hAnsiTheme="minorHAnsi" w:cs="Arial"/>
          <w:sz w:val="22"/>
          <w:szCs w:val="22"/>
        </w:rPr>
      </w:pPr>
      <w:r w:rsidRPr="00D47A5A">
        <w:rPr>
          <w:rFonts w:asciiTheme="minorHAnsi" w:hAnsiTheme="minorHAnsi"/>
          <w:sz w:val="22"/>
          <w:szCs w:val="22"/>
        </w:rPr>
        <w:t xml:space="preserve">Les produits d’égalisation existants qui ne nécessitent pas de primaire à base de sulfate de calcium présentant une teneur particulièrement élevée en liants et offrant une résistance à la pression minimale de 30,0 N/mm² et une résistance à la flexion minimale de 11,0 N/mm² selon NEN-EN 13892. </w:t>
      </w:r>
      <w:r w:rsidRPr="00D47A5A">
        <w:rPr>
          <w:rFonts w:asciiTheme="minorHAnsi" w:hAnsiTheme="minorHAnsi" w:cstheme="minorHAnsi"/>
          <w:sz w:val="22"/>
          <w:szCs w:val="22"/>
          <w:lang w:val="fr-FR"/>
        </w:rPr>
        <w:t>L’égalisation</w:t>
      </w:r>
      <w:r w:rsidRPr="00D47A5A">
        <w:rPr>
          <w:rFonts w:asciiTheme="minorHAnsi" w:hAnsiTheme="minorHAnsi"/>
          <w:sz w:val="22"/>
          <w:szCs w:val="22"/>
        </w:rPr>
        <w:t xml:space="preserve"> porte le label EC1 Plus conformément à EN 13999, ainsi que le label vert ‘eco’.  </w:t>
      </w:r>
    </w:p>
    <w:p w14:paraId="59C64CFC" w14:textId="77777777" w:rsidR="006648F9" w:rsidRPr="00F4485C" w:rsidRDefault="006648F9" w:rsidP="006648F9">
      <w:pPr>
        <w:pStyle w:val="TxBrp5"/>
        <w:spacing w:line="240" w:lineRule="auto"/>
        <w:ind w:left="1073" w:firstLine="0"/>
        <w:rPr>
          <w:rFonts w:asciiTheme="minorHAnsi" w:hAnsiTheme="minorHAnsi" w:cs="Arial"/>
          <w:sz w:val="22"/>
          <w:szCs w:val="22"/>
        </w:rPr>
      </w:pPr>
    </w:p>
    <w:p w14:paraId="27843FE8" w14:textId="77777777" w:rsidR="006648F9" w:rsidRPr="00F4485C" w:rsidRDefault="006648F9" w:rsidP="006648F9">
      <w:pPr>
        <w:pStyle w:val="TxBrp5"/>
        <w:numPr>
          <w:ilvl w:val="0"/>
          <w:numId w:val="3"/>
        </w:numPr>
        <w:spacing w:line="240" w:lineRule="auto"/>
        <w:rPr>
          <w:rFonts w:asciiTheme="minorHAnsi" w:hAnsiTheme="minorHAnsi" w:cs="Arial"/>
          <w:sz w:val="22"/>
          <w:szCs w:val="22"/>
        </w:rPr>
      </w:pPr>
      <w:r w:rsidRPr="00F4485C">
        <w:rPr>
          <w:rFonts w:asciiTheme="minorHAnsi" w:hAnsiTheme="minorHAnsi"/>
          <w:sz w:val="22"/>
          <w:szCs w:val="22"/>
        </w:rPr>
        <w:t>L’épaisseur de la couche et la résistance de l’égalisation sont fonction de la charge ponctuelle permanente et de la nature du trafic.</w:t>
      </w:r>
    </w:p>
    <w:p w14:paraId="17947163" w14:textId="77777777" w:rsidR="006648F9" w:rsidRPr="00F4485C" w:rsidRDefault="006648F9" w:rsidP="006648F9">
      <w:pPr>
        <w:pStyle w:val="TxBrp5"/>
        <w:numPr>
          <w:ilvl w:val="0"/>
          <w:numId w:val="3"/>
        </w:numPr>
        <w:spacing w:line="240" w:lineRule="auto"/>
        <w:rPr>
          <w:rFonts w:asciiTheme="minorHAnsi" w:hAnsiTheme="minorHAnsi" w:cs="Arial"/>
          <w:sz w:val="22"/>
          <w:szCs w:val="22"/>
        </w:rPr>
      </w:pPr>
      <w:r w:rsidRPr="00F4485C">
        <w:rPr>
          <w:rFonts w:asciiTheme="minorHAnsi" w:hAnsiTheme="minorHAnsi"/>
          <w:sz w:val="22"/>
          <w:szCs w:val="22"/>
        </w:rPr>
        <w:t>La couche d’égalisation sera poncée pour obtenir une surface parfaitement plane.</w:t>
      </w:r>
    </w:p>
    <w:p w14:paraId="34CEAF18" w14:textId="77777777" w:rsidR="006648F9" w:rsidRPr="00F4485C" w:rsidRDefault="006648F9" w:rsidP="006648F9">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F4485C">
        <w:rPr>
          <w:rFonts w:asciiTheme="minorHAnsi" w:hAnsiTheme="minorHAnsi"/>
          <w:sz w:val="22"/>
          <w:szCs w:val="22"/>
        </w:rPr>
        <w:t xml:space="preserve">Utiliser dans une même pièce </w:t>
      </w:r>
      <w:r w:rsidRPr="00F4485C">
        <w:rPr>
          <w:rFonts w:asciiTheme="minorHAnsi" w:hAnsiTheme="minorHAnsi" w:cs="Arial"/>
          <w:sz w:val="22"/>
          <w:szCs w:val="22"/>
          <w:lang w:val="fr-FR"/>
        </w:rPr>
        <w:t>des dalles/lames d’un même lot et dont les numéros de lot se suivent.</w:t>
      </w:r>
    </w:p>
    <w:p w14:paraId="781FF42C" w14:textId="77777777" w:rsidR="006648F9" w:rsidRPr="00F4485C" w:rsidRDefault="006648F9" w:rsidP="006648F9">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Les dalles et lames sont installées</w:t>
      </w:r>
      <w:r w:rsidRPr="00F4485C">
        <w:rPr>
          <w:rFonts w:asciiTheme="minorHAnsi" w:hAnsiTheme="minorHAnsi" w:cstheme="minorHAnsi"/>
          <w:sz w:val="22"/>
          <w:szCs w:val="22"/>
          <w:lang w:val="fr-FR"/>
        </w:rPr>
        <w:t xml:space="preserve"> conforme les consignes de pose</w:t>
      </w:r>
      <w:r w:rsidRPr="00F4485C">
        <w:rPr>
          <w:rFonts w:asciiTheme="minorHAnsi" w:hAnsiTheme="minorHAnsi" w:cs="Arial"/>
          <w:sz w:val="22"/>
          <w:szCs w:val="22"/>
          <w:lang w:val="fr-FR"/>
        </w:rPr>
        <w:t xml:space="preserve"> </w:t>
      </w:r>
      <w:r w:rsidRPr="00F4485C">
        <w:rPr>
          <w:rFonts w:asciiTheme="minorHAnsi" w:hAnsiTheme="minorHAnsi" w:cs="Arial"/>
          <w:sz w:val="22"/>
          <w:szCs w:val="22"/>
        </w:rPr>
        <w:t>et dans le motif demandé.</w:t>
      </w:r>
    </w:p>
    <w:p w14:paraId="7CE72E9F" w14:textId="77777777" w:rsidR="006648F9" w:rsidRPr="00F4485C" w:rsidRDefault="006648F9" w:rsidP="006648F9">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Ne pas empiler plus de 5 boîtes l'une sur l'autre lors de l'acclimatisation et la mise en place.  Placer les lames directement de la boîte dans le lit de colle.</w:t>
      </w:r>
    </w:p>
    <w:p w14:paraId="7EDF202A" w14:textId="77777777" w:rsidR="006648F9" w:rsidRPr="00F4485C" w:rsidRDefault="006648F9" w:rsidP="006648F9">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 xml:space="preserve">Dans les cas normaux, le revêtement de sol est placé dans un fixateur à haute adhérence. La colle est à base d’une dispersion d'acrylate, a une densité de 1,04 kg/l et une consommation de 50-100 g/m² pour les substrats fermés et de 100-150 g/m² pour les substrats poreux. La colle est faible en émissions et est étiquetée EC1 Plus. </w:t>
      </w:r>
    </w:p>
    <w:p w14:paraId="50E1E77D" w14:textId="0E4EDF94" w:rsidR="006648F9" w:rsidRPr="00F4485C" w:rsidRDefault="006648F9" w:rsidP="006648F9">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Il est important de laisser sécher la colle complètement avant de commencer l’installation des lames. Si non on risque une adhérence permanente du revêtement de sol.</w:t>
      </w:r>
    </w:p>
    <w:p w14:paraId="057A868C" w14:textId="0C707F3E" w:rsidR="006648F9" w:rsidRPr="00F4485C" w:rsidRDefault="006648F9" w:rsidP="006648F9">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Dans le cas de supports très absorbants, il est nécessaire d'appliquer d'abord un primaire pour pouvoir garantir une adhérence suffisante.</w:t>
      </w:r>
    </w:p>
    <w:p w14:paraId="52CE2D23" w14:textId="7940953A" w:rsidR="006648F9" w:rsidRPr="00F4485C" w:rsidRDefault="006648F9" w:rsidP="006648F9">
      <w:pPr>
        <w:pStyle w:val="TxBrp4"/>
        <w:numPr>
          <w:ilvl w:val="0"/>
          <w:numId w:val="3"/>
        </w:numPr>
        <w:tabs>
          <w:tab w:val="clear" w:pos="204"/>
          <w:tab w:val="clear" w:pos="683"/>
          <w:tab w:val="left" w:pos="708"/>
        </w:tabs>
        <w:spacing w:line="240" w:lineRule="auto"/>
        <w:rPr>
          <w:rFonts w:asciiTheme="minorHAnsi" w:hAnsiTheme="minorHAnsi" w:cs="Arial"/>
          <w:sz w:val="22"/>
          <w:szCs w:val="22"/>
          <w:lang w:val="fr-FR"/>
        </w:rPr>
      </w:pPr>
      <w:r w:rsidRPr="00F4485C">
        <w:rPr>
          <w:rFonts w:asciiTheme="minorHAnsi" w:hAnsiTheme="minorHAnsi" w:cs="Arial"/>
          <w:sz w:val="22"/>
          <w:szCs w:val="22"/>
          <w:lang w:val="fr-FR"/>
        </w:rPr>
        <w:t>En cas de trafic roulant intensif, il est conseillé de coller le revêtement de sol entièrement sur le support à l’aide d’une colle spécifique pour pvc.</w:t>
      </w:r>
    </w:p>
    <w:p w14:paraId="328D3DF1" w14:textId="77777777" w:rsidR="006648F9" w:rsidRPr="00F4485C" w:rsidRDefault="006648F9" w:rsidP="006648F9">
      <w:pPr>
        <w:pStyle w:val="TxBrp5"/>
        <w:numPr>
          <w:ilvl w:val="0"/>
          <w:numId w:val="3"/>
        </w:numPr>
        <w:spacing w:line="240" w:lineRule="auto"/>
        <w:rPr>
          <w:rFonts w:asciiTheme="minorHAnsi" w:hAnsiTheme="minorHAnsi" w:cs="Arial"/>
          <w:sz w:val="22"/>
          <w:szCs w:val="22"/>
        </w:rPr>
      </w:pPr>
      <w:r w:rsidRPr="00F4485C">
        <w:rPr>
          <w:rFonts w:asciiTheme="minorHAnsi" w:hAnsiTheme="minorHAnsi"/>
          <w:sz w:val="22"/>
          <w:szCs w:val="22"/>
        </w:rPr>
        <w:t xml:space="preserve">Le roulage du vinyle se fait avec un rouleau d’env. 65 kg dans deux sens, d’abord dans la largeur et ensuite dans la longueur des lés posés. Aux endroits ou le vinyle ne peut pas être roulé avec le gros rouleau, on utilisera un rouleau manuel. </w:t>
      </w:r>
    </w:p>
    <w:p w14:paraId="6F8E0DE1" w14:textId="77777777" w:rsidR="006648F9" w:rsidRPr="00F4485C" w:rsidRDefault="006648F9" w:rsidP="006648F9">
      <w:pPr>
        <w:pStyle w:val="TxBrp5"/>
        <w:numPr>
          <w:ilvl w:val="0"/>
          <w:numId w:val="3"/>
        </w:numPr>
        <w:spacing w:line="240" w:lineRule="auto"/>
        <w:rPr>
          <w:rFonts w:asciiTheme="minorHAnsi" w:hAnsiTheme="minorHAnsi" w:cs="Arial"/>
          <w:sz w:val="22"/>
          <w:szCs w:val="22"/>
        </w:rPr>
      </w:pPr>
      <w:r w:rsidRPr="00F4485C">
        <w:rPr>
          <w:rFonts w:asciiTheme="minorHAnsi" w:hAnsiTheme="minorHAnsi"/>
          <w:sz w:val="22"/>
          <w:szCs w:val="22"/>
        </w:rPr>
        <w:t xml:space="preserve">Les </w:t>
      </w:r>
      <w:r w:rsidRPr="00F4485C">
        <w:rPr>
          <w:rFonts w:asciiTheme="minorHAnsi" w:hAnsiTheme="minorHAnsi" w:cs="Arial"/>
          <w:sz w:val="22"/>
          <w:szCs w:val="22"/>
          <w:lang w:val="fr-FR"/>
        </w:rPr>
        <w:t>dalles et lames son</w:t>
      </w:r>
      <w:r w:rsidRPr="00F4485C">
        <w:rPr>
          <w:rFonts w:asciiTheme="minorHAnsi" w:hAnsiTheme="minorHAnsi"/>
          <w:sz w:val="22"/>
          <w:szCs w:val="22"/>
        </w:rPr>
        <w:t>t fini contre le mur en fonction de la plinthe choisie.</w:t>
      </w:r>
    </w:p>
    <w:p w14:paraId="37B76DF2" w14:textId="77777777" w:rsidR="006648F9" w:rsidRPr="00F4485C" w:rsidRDefault="006648F9" w:rsidP="006648F9">
      <w:pPr>
        <w:pStyle w:val="TxBrp5"/>
        <w:numPr>
          <w:ilvl w:val="0"/>
          <w:numId w:val="3"/>
        </w:numPr>
        <w:spacing w:line="240" w:lineRule="auto"/>
        <w:rPr>
          <w:rFonts w:asciiTheme="minorHAnsi" w:hAnsiTheme="minorHAnsi" w:cs="Arial"/>
          <w:sz w:val="22"/>
          <w:szCs w:val="22"/>
        </w:rPr>
      </w:pPr>
      <w:r w:rsidRPr="00F4485C">
        <w:rPr>
          <w:rFonts w:asciiTheme="minorHAnsi" w:hAnsiTheme="minorHAnsi"/>
          <w:sz w:val="22"/>
          <w:szCs w:val="22"/>
        </w:rPr>
        <w:t>Nettoyage du revêtement de sol, y compris l’élimination de la colle excédentaire.</w:t>
      </w:r>
    </w:p>
    <w:p w14:paraId="1301A479" w14:textId="77777777" w:rsidR="006648F9" w:rsidRPr="00F4485C" w:rsidRDefault="006648F9" w:rsidP="006648F9">
      <w:pPr>
        <w:pStyle w:val="TxBrp5"/>
        <w:spacing w:line="240" w:lineRule="auto"/>
        <w:rPr>
          <w:rFonts w:asciiTheme="minorHAnsi" w:hAnsiTheme="minorHAnsi"/>
          <w:sz w:val="22"/>
          <w:szCs w:val="22"/>
        </w:rPr>
      </w:pPr>
    </w:p>
    <w:p w14:paraId="410F7B57" w14:textId="77777777" w:rsidR="006648F9" w:rsidRPr="00F4485C" w:rsidRDefault="006648F9" w:rsidP="006648F9">
      <w:pPr>
        <w:pStyle w:val="TxBrp5"/>
        <w:spacing w:line="240" w:lineRule="auto"/>
        <w:rPr>
          <w:rFonts w:asciiTheme="minorHAnsi" w:hAnsiTheme="minorHAnsi"/>
          <w:sz w:val="22"/>
          <w:szCs w:val="22"/>
        </w:rPr>
      </w:pPr>
    </w:p>
    <w:p w14:paraId="1BD5F4F1" w14:textId="77777777" w:rsidR="00F4485C" w:rsidRPr="00D32552" w:rsidRDefault="00F4485C" w:rsidP="00F4485C">
      <w:pPr>
        <w:pStyle w:val="TxBrp5"/>
        <w:ind w:left="323"/>
        <w:rPr>
          <w:rFonts w:ascii="Calibri" w:hAnsi="Calibri" w:cs="Calibri"/>
          <w:b/>
          <w:bCs/>
          <w:sz w:val="22"/>
          <w:szCs w:val="22"/>
          <w:u w:val="single"/>
        </w:rPr>
      </w:pPr>
      <w:r w:rsidRPr="00D32552">
        <w:rPr>
          <w:rFonts w:ascii="Calibri" w:hAnsi="Calibri" w:cs="Calibri"/>
          <w:b/>
          <w:bCs/>
          <w:sz w:val="22"/>
          <w:szCs w:val="22"/>
          <w:u w:val="single"/>
        </w:rPr>
        <w:t>Durabilité et circularité</w:t>
      </w:r>
    </w:p>
    <w:p w14:paraId="7A22795E" w14:textId="77777777" w:rsidR="00F4485C" w:rsidRPr="00D47A5A" w:rsidRDefault="00F4485C" w:rsidP="00F4485C">
      <w:pPr>
        <w:pStyle w:val="TxBrp5"/>
        <w:rPr>
          <w:rFonts w:ascii="Calibri" w:hAnsi="Calibri" w:cs="Calibri"/>
          <w:color w:val="538135" w:themeColor="accent6" w:themeShade="BF"/>
          <w:sz w:val="22"/>
          <w:szCs w:val="22"/>
          <w:u w:val="single"/>
        </w:rPr>
      </w:pPr>
    </w:p>
    <w:p w14:paraId="179717B7" w14:textId="77777777" w:rsidR="00F4485C" w:rsidRPr="00D47A5A" w:rsidRDefault="00F4485C" w:rsidP="00F4485C">
      <w:pPr>
        <w:pStyle w:val="TxBrp5"/>
        <w:spacing w:line="240" w:lineRule="auto"/>
        <w:ind w:left="0" w:firstLine="0"/>
        <w:rPr>
          <w:rFonts w:ascii="Calibri" w:hAnsi="Calibri" w:cs="Calibri"/>
          <w:color w:val="538135" w:themeColor="accent6" w:themeShade="BF"/>
          <w:sz w:val="22"/>
          <w:szCs w:val="22"/>
        </w:rPr>
      </w:pPr>
      <w:r w:rsidRPr="00D47A5A">
        <w:rPr>
          <w:rFonts w:ascii="Calibri" w:hAnsi="Calibri" w:cs="Calibri"/>
          <w:color w:val="538135" w:themeColor="accent6" w:themeShade="BF"/>
          <w:sz w:val="22"/>
          <w:szCs w:val="22"/>
        </w:rPr>
        <w:t>En fonction de la contribution à l'économie circulaire, il est possible de récupérer les déchets de coupe pour les réutiliser dans la production d'un nouveau revêtement de sol grâce au programme "</w:t>
      </w:r>
      <w:r w:rsidRPr="00D47A5A">
        <w:rPr>
          <w:rFonts w:ascii="Calibri" w:hAnsi="Calibri" w:cs="Calibri"/>
          <w:b/>
          <w:bCs/>
          <w:color w:val="538135" w:themeColor="accent6" w:themeShade="BF"/>
          <w:sz w:val="22"/>
          <w:szCs w:val="22"/>
        </w:rPr>
        <w:t>Back to the Floor</w:t>
      </w:r>
      <w:r w:rsidRPr="00D47A5A">
        <w:rPr>
          <w:rFonts w:ascii="Calibri" w:hAnsi="Calibri" w:cs="Calibri"/>
          <w:color w:val="538135" w:themeColor="accent6" w:themeShade="BF"/>
          <w:sz w:val="22"/>
          <w:szCs w:val="22"/>
        </w:rPr>
        <w:t>" du fabricant. De plus amples informations à ce sujet peuvent être obtenues auprès du fabricant du revêtement de sol et de l'entreprise de pose. Au stade de la "fin de vie", le revêtement de sol peut être repris par le fabricant pour être recyclé dans la fabrication d'un nouveau revêtement de sol.</w:t>
      </w:r>
    </w:p>
    <w:p w14:paraId="1A759808" w14:textId="77777777" w:rsidR="00F4485C" w:rsidRDefault="00F4485C" w:rsidP="00F4485C">
      <w:pPr>
        <w:pStyle w:val="TxBrp5"/>
        <w:spacing w:line="240" w:lineRule="auto"/>
        <w:ind w:left="0" w:firstLine="0"/>
        <w:rPr>
          <w:rFonts w:ascii="Calibri" w:hAnsi="Calibri" w:cs="Calibri"/>
          <w:color w:val="538135" w:themeColor="accent6" w:themeShade="BF"/>
          <w:sz w:val="22"/>
          <w:szCs w:val="22"/>
        </w:rPr>
      </w:pPr>
    </w:p>
    <w:p w14:paraId="2C562880" w14:textId="77777777" w:rsidR="00F4485C" w:rsidRPr="00D47A5A" w:rsidRDefault="00F4485C" w:rsidP="00F4485C">
      <w:pPr>
        <w:pStyle w:val="TxBrp5"/>
        <w:spacing w:line="240" w:lineRule="auto"/>
        <w:ind w:left="0" w:firstLine="0"/>
        <w:rPr>
          <w:rFonts w:ascii="Calibri" w:hAnsi="Calibri" w:cs="Calibri"/>
          <w:color w:val="538135" w:themeColor="accent6" w:themeShade="BF"/>
          <w:sz w:val="22"/>
          <w:szCs w:val="22"/>
        </w:rPr>
      </w:pPr>
    </w:p>
    <w:p w14:paraId="005C75D2" w14:textId="77777777" w:rsidR="00F4485C" w:rsidRPr="00D32552" w:rsidRDefault="00F4485C" w:rsidP="00F4485C">
      <w:pPr>
        <w:pStyle w:val="TxBrp4"/>
        <w:spacing w:line="240" w:lineRule="auto"/>
        <w:rPr>
          <w:rFonts w:asciiTheme="minorHAnsi" w:hAnsiTheme="minorHAnsi" w:cs="Arial"/>
          <w:b/>
          <w:bCs/>
          <w:sz w:val="22"/>
          <w:szCs w:val="22"/>
          <w:u w:val="single"/>
        </w:rPr>
      </w:pPr>
      <w:r w:rsidRPr="00D32552">
        <w:rPr>
          <w:rFonts w:asciiTheme="minorHAnsi" w:hAnsiTheme="minorHAnsi"/>
          <w:b/>
          <w:bCs/>
          <w:sz w:val="22"/>
          <w:szCs w:val="22"/>
          <w:u w:val="single"/>
        </w:rPr>
        <w:t>Protection après l’installation</w:t>
      </w:r>
    </w:p>
    <w:p w14:paraId="7620990E" w14:textId="77777777" w:rsidR="00F4485C" w:rsidRPr="00D47A5A" w:rsidRDefault="00F4485C" w:rsidP="00F4485C">
      <w:pPr>
        <w:rPr>
          <w:rFonts w:asciiTheme="minorHAnsi" w:hAnsiTheme="minorHAnsi"/>
          <w:sz w:val="22"/>
          <w:szCs w:val="22"/>
        </w:rPr>
      </w:pPr>
    </w:p>
    <w:p w14:paraId="5B9CAEE3" w14:textId="77777777" w:rsidR="00F4485C" w:rsidRPr="00D47A5A" w:rsidRDefault="00F4485C" w:rsidP="00F4485C">
      <w:pPr>
        <w:rPr>
          <w:rFonts w:asciiTheme="minorHAnsi" w:hAnsiTheme="minorHAnsi"/>
          <w:sz w:val="22"/>
          <w:szCs w:val="22"/>
        </w:rPr>
      </w:pPr>
      <w:r w:rsidRPr="00D47A5A">
        <w:rPr>
          <w:rFonts w:asciiTheme="minorHAnsi" w:hAnsiTheme="minorHAnsi"/>
          <w:sz w:val="22"/>
          <w:szCs w:val="22"/>
        </w:rPr>
        <w:t xml:space="preserve">Le revêtement de sol doit être protégé pendant toute la durée des travaux sur le chantier. L’entrepreneur choisira pour cela </w:t>
      </w:r>
      <w:r w:rsidRPr="00D47A5A">
        <w:rPr>
          <w:rFonts w:asciiTheme="minorHAnsi" w:hAnsiTheme="minorHAnsi"/>
          <w:b/>
          <w:bCs/>
          <w:sz w:val="22"/>
          <w:szCs w:val="22"/>
        </w:rPr>
        <w:t>un film de protection adapté</w:t>
      </w:r>
      <w:r w:rsidRPr="00D47A5A">
        <w:rPr>
          <w:rFonts w:asciiTheme="minorHAnsi" w:hAnsiTheme="minorHAnsi"/>
          <w:sz w:val="22"/>
          <w:szCs w:val="22"/>
        </w:rPr>
        <w:t xml:space="preserve"> ou une protection similaire, en fonction des charges et de la circulation attendues sur le chantier. Le but recherché est de préserver le caractère neuf du revêtement de sol, sans éraflure ni dommages mécaniques.</w:t>
      </w:r>
      <w:r w:rsidRPr="00D47A5A">
        <w:rPr>
          <w:sz w:val="22"/>
          <w:szCs w:val="22"/>
        </w:rPr>
        <w:t xml:space="preserve"> </w:t>
      </w:r>
      <w:r w:rsidRPr="00D47A5A">
        <w:rPr>
          <w:rFonts w:asciiTheme="minorHAnsi" w:hAnsiTheme="minorHAnsi"/>
          <w:sz w:val="22"/>
          <w:szCs w:val="22"/>
        </w:rPr>
        <w:t>Aucun ruban adhésif ne doit être collé sur la surface du sol fini. Ceci pouvait endommager la couche d’usure du revêtement de sol ou causer des décolorations.</w:t>
      </w:r>
    </w:p>
    <w:p w14:paraId="24EE2BFC" w14:textId="77777777" w:rsidR="00F4485C" w:rsidRPr="00D47A5A" w:rsidRDefault="00F4485C" w:rsidP="00F4485C">
      <w:pPr>
        <w:rPr>
          <w:rFonts w:asciiTheme="minorHAnsi" w:hAnsiTheme="minorHAnsi"/>
          <w:sz w:val="22"/>
          <w:szCs w:val="22"/>
          <w:u w:val="single"/>
        </w:rPr>
      </w:pPr>
    </w:p>
    <w:p w14:paraId="601A1D24" w14:textId="77777777" w:rsidR="00F4485C" w:rsidRPr="00D47A5A" w:rsidRDefault="00F4485C" w:rsidP="00F4485C">
      <w:pPr>
        <w:rPr>
          <w:rFonts w:asciiTheme="minorHAnsi" w:hAnsiTheme="minorHAnsi"/>
          <w:sz w:val="22"/>
          <w:szCs w:val="22"/>
          <w:u w:val="single"/>
        </w:rPr>
      </w:pPr>
    </w:p>
    <w:p w14:paraId="052D9134" w14:textId="77777777" w:rsidR="00F4485C" w:rsidRPr="00D32552" w:rsidRDefault="00F4485C" w:rsidP="00F4485C">
      <w:pPr>
        <w:rPr>
          <w:rFonts w:asciiTheme="minorHAnsi" w:hAnsiTheme="minorHAnsi" w:cs="Arial"/>
          <w:b/>
          <w:bCs/>
          <w:sz w:val="22"/>
          <w:szCs w:val="22"/>
          <w:u w:val="single"/>
        </w:rPr>
      </w:pPr>
      <w:r w:rsidRPr="00D32552">
        <w:rPr>
          <w:rFonts w:asciiTheme="minorHAnsi" w:hAnsiTheme="minorHAnsi"/>
          <w:b/>
          <w:bCs/>
          <w:sz w:val="22"/>
          <w:szCs w:val="22"/>
          <w:u w:val="single"/>
        </w:rPr>
        <w:lastRenderedPageBreak/>
        <w:t>Entretien et soin du revêtement de sol</w:t>
      </w:r>
    </w:p>
    <w:p w14:paraId="40281CFB" w14:textId="77777777" w:rsidR="00F4485C" w:rsidRPr="00D47A5A" w:rsidRDefault="00F4485C" w:rsidP="00F4485C">
      <w:pPr>
        <w:pStyle w:val="TxBrp4"/>
        <w:spacing w:line="240" w:lineRule="auto"/>
        <w:rPr>
          <w:rFonts w:asciiTheme="minorHAnsi" w:hAnsiTheme="minorHAnsi"/>
          <w:sz w:val="22"/>
          <w:szCs w:val="22"/>
        </w:rPr>
      </w:pPr>
    </w:p>
    <w:p w14:paraId="5DEC9FA6" w14:textId="77777777" w:rsidR="00F4485C" w:rsidRPr="00D47A5A" w:rsidRDefault="00F4485C" w:rsidP="00F4485C">
      <w:pPr>
        <w:pStyle w:val="TxBrp4"/>
        <w:spacing w:line="240" w:lineRule="auto"/>
        <w:rPr>
          <w:rFonts w:asciiTheme="minorHAnsi" w:hAnsiTheme="minorHAnsi" w:cs="Arial"/>
          <w:b/>
          <w:bCs/>
          <w:sz w:val="22"/>
          <w:szCs w:val="22"/>
        </w:rPr>
      </w:pPr>
      <w:r w:rsidRPr="00D47A5A">
        <w:rPr>
          <w:rFonts w:asciiTheme="minorHAnsi" w:hAnsiTheme="minorHAnsi"/>
          <w:sz w:val="22"/>
          <w:szCs w:val="22"/>
        </w:rPr>
        <w:t>Une fiche technique fournissant les instructions de nettoyage doit être fournie à l’architecte et au maître de l’ouvrage pendant la réunion de chantier. Les instructions de nettoyage prescrites par le fabricant doivent être scrupuleusement respectées en fonction de la garantie dégressive de 10 ans sur le revêtement de sol.</w:t>
      </w:r>
      <w:r w:rsidRPr="00D47A5A">
        <w:rPr>
          <w:sz w:val="22"/>
          <w:szCs w:val="22"/>
        </w:rPr>
        <w:t xml:space="preserve"> </w:t>
      </w:r>
      <w:r w:rsidRPr="00D47A5A">
        <w:rPr>
          <w:rFonts w:asciiTheme="minorHAnsi" w:hAnsiTheme="minorHAnsi"/>
          <w:b/>
          <w:bCs/>
          <w:sz w:val="22"/>
          <w:szCs w:val="22"/>
        </w:rPr>
        <w:t>Adaptez la fréquence d'entretien au degré de la salissure.</w:t>
      </w:r>
    </w:p>
    <w:p w14:paraId="59B594AC" w14:textId="77777777" w:rsidR="00F4485C" w:rsidRPr="00D47A5A" w:rsidRDefault="00F4485C" w:rsidP="00F4485C">
      <w:pPr>
        <w:pStyle w:val="TxBrp4"/>
        <w:spacing w:line="240" w:lineRule="auto"/>
        <w:rPr>
          <w:rFonts w:asciiTheme="minorHAnsi" w:hAnsiTheme="minorHAnsi" w:cs="Arial"/>
          <w:sz w:val="22"/>
          <w:szCs w:val="22"/>
        </w:rPr>
      </w:pPr>
    </w:p>
    <w:p w14:paraId="26155D82" w14:textId="77777777" w:rsidR="00F4485C" w:rsidRPr="00D47A5A" w:rsidRDefault="00F4485C" w:rsidP="00F4485C">
      <w:pPr>
        <w:pStyle w:val="TxBrp4"/>
        <w:spacing w:line="240" w:lineRule="auto"/>
        <w:rPr>
          <w:rFonts w:asciiTheme="minorHAnsi" w:hAnsiTheme="minorHAnsi" w:cs="Arial"/>
          <w:sz w:val="22"/>
          <w:szCs w:val="22"/>
        </w:rPr>
      </w:pPr>
    </w:p>
    <w:p w14:paraId="1CB10198" w14:textId="77777777" w:rsidR="00F4485C" w:rsidRPr="00D32552" w:rsidRDefault="00F4485C" w:rsidP="00F4485C">
      <w:pPr>
        <w:rPr>
          <w:rFonts w:asciiTheme="minorHAnsi" w:hAnsiTheme="minorHAnsi" w:cs="Arial"/>
          <w:b/>
          <w:bCs/>
          <w:sz w:val="22"/>
          <w:szCs w:val="22"/>
        </w:rPr>
      </w:pPr>
      <w:r w:rsidRPr="00D32552">
        <w:rPr>
          <w:rFonts w:asciiTheme="minorHAnsi" w:hAnsiTheme="minorHAnsi"/>
          <w:b/>
          <w:bCs/>
          <w:sz w:val="22"/>
          <w:szCs w:val="22"/>
          <w:u w:val="single"/>
        </w:rPr>
        <w:t>Mesures préventives</w:t>
      </w:r>
    </w:p>
    <w:p w14:paraId="4D96F4FE" w14:textId="77777777" w:rsidR="00F4485C" w:rsidRPr="00D47A5A" w:rsidRDefault="00F4485C" w:rsidP="00F4485C">
      <w:pPr>
        <w:pStyle w:val="TxBrp4"/>
        <w:spacing w:line="240" w:lineRule="auto"/>
        <w:rPr>
          <w:rFonts w:asciiTheme="minorHAnsi" w:hAnsiTheme="minorHAnsi"/>
          <w:sz w:val="22"/>
          <w:szCs w:val="22"/>
        </w:rPr>
      </w:pPr>
    </w:p>
    <w:p w14:paraId="334186C5" w14:textId="77777777" w:rsidR="00F4485C" w:rsidRPr="00D47A5A" w:rsidRDefault="00F4485C" w:rsidP="00F4485C">
      <w:pPr>
        <w:pStyle w:val="TxBrp4"/>
        <w:spacing w:line="240" w:lineRule="auto"/>
        <w:rPr>
          <w:rFonts w:asciiTheme="minorHAnsi" w:hAnsiTheme="minorHAnsi" w:cstheme="minorHAnsi"/>
          <w:sz w:val="22"/>
          <w:szCs w:val="22"/>
          <w:lang w:val="fr-FR"/>
        </w:rPr>
      </w:pPr>
      <w:r w:rsidRPr="00D47A5A">
        <w:rPr>
          <w:rFonts w:asciiTheme="minorHAnsi" w:hAnsiTheme="minorHAnsi" w:cstheme="minorHAnsi"/>
          <w:sz w:val="22"/>
          <w:szCs w:val="22"/>
          <w:lang w:val="fr-FR"/>
        </w:rPr>
        <w:t xml:space="preserve">Prévoyez </w:t>
      </w:r>
      <w:r w:rsidRPr="00D47A5A">
        <w:rPr>
          <w:rFonts w:asciiTheme="minorHAnsi" w:hAnsiTheme="minorHAnsi" w:cstheme="minorHAnsi"/>
          <w:b/>
          <w:bCs/>
          <w:sz w:val="22"/>
          <w:szCs w:val="22"/>
          <w:lang w:val="fr-FR"/>
        </w:rPr>
        <w:t>un paillasson tufté avec fibres grattant</w:t>
      </w:r>
      <w:r w:rsidRPr="00D47A5A">
        <w:rPr>
          <w:rFonts w:asciiTheme="minorHAnsi" w:hAnsiTheme="minorHAnsi" w:cstheme="minorHAnsi"/>
          <w:sz w:val="22"/>
          <w:szCs w:val="22"/>
          <w:lang w:val="fr-FR"/>
        </w:rPr>
        <w:t xml:space="preserve"> d’environ 9 mm d’épaisseur et environ 4700 gr/m² avec un poil coupé 5/32</w:t>
      </w:r>
      <w:r w:rsidRPr="00D47A5A">
        <w:rPr>
          <w:rFonts w:ascii="Calibri" w:hAnsi="Calibri" w:cs="Arial"/>
          <w:sz w:val="22"/>
          <w:szCs w:val="22"/>
          <w:lang w:val="fr-FR"/>
        </w:rPr>
        <w:t>”</w:t>
      </w:r>
      <w:r w:rsidRPr="00D47A5A">
        <w:rPr>
          <w:rFonts w:asciiTheme="minorHAnsi" w:hAnsiTheme="minorHAnsi" w:cstheme="minorHAnsi"/>
          <w:sz w:val="22"/>
          <w:szCs w:val="22"/>
          <w:lang w:val="fr-FR"/>
        </w:rPr>
        <w:t>, 100 % Econyl nylon recyclé. Les fils de tapis sont ancrés dans un endos en vinyle Everfort. Le paillasson doit être prévu à toutes les entrées du bâtiment et être adapté à l’intensité du trafic.  De préférence le paillasson a une longueur d’au moins 6 m. Il peut éliminer jusqu'à 95 % de l'humidité et de la saleté de la semelle de la chaussure.</w:t>
      </w:r>
    </w:p>
    <w:p w14:paraId="73DC0CE1" w14:textId="77777777" w:rsidR="00F4485C" w:rsidRPr="00D47A5A" w:rsidRDefault="00F4485C" w:rsidP="00F4485C">
      <w:pPr>
        <w:pStyle w:val="TxBrp4"/>
        <w:spacing w:line="240" w:lineRule="auto"/>
        <w:rPr>
          <w:rFonts w:asciiTheme="minorHAnsi" w:hAnsiTheme="minorHAnsi" w:cstheme="minorHAnsi"/>
          <w:sz w:val="22"/>
          <w:szCs w:val="22"/>
          <w:lang w:val="fr-FR"/>
        </w:rPr>
      </w:pPr>
      <w:r w:rsidRPr="00D47A5A">
        <w:rPr>
          <w:rFonts w:asciiTheme="minorHAnsi" w:hAnsiTheme="minorHAnsi" w:cstheme="minorHAnsi"/>
          <w:sz w:val="22"/>
          <w:szCs w:val="22"/>
          <w:lang w:val="fr-FR"/>
        </w:rPr>
        <w:t>Pour certains projets, il peut être utile de prévoir des zones de raclage dans la zone extérieure. Il peut s'agir de grilles métalliques ou de tapis à anneaux en caoutchouc ou similaires.</w:t>
      </w:r>
    </w:p>
    <w:p w14:paraId="5BE7015B" w14:textId="77777777" w:rsidR="00F4485C" w:rsidRPr="00D47A5A" w:rsidRDefault="00F4485C" w:rsidP="00F4485C">
      <w:pPr>
        <w:pStyle w:val="TxBrp4"/>
        <w:spacing w:line="240" w:lineRule="auto"/>
        <w:rPr>
          <w:rFonts w:asciiTheme="minorHAnsi" w:hAnsiTheme="minorHAnsi" w:cstheme="minorHAnsi"/>
          <w:sz w:val="22"/>
          <w:szCs w:val="22"/>
          <w:lang w:val="fr-FR"/>
        </w:rPr>
      </w:pPr>
      <w:r w:rsidRPr="00D47A5A">
        <w:rPr>
          <w:rFonts w:asciiTheme="minorHAnsi" w:hAnsiTheme="minorHAnsi" w:cstheme="minorHAnsi"/>
          <w:sz w:val="22"/>
          <w:szCs w:val="22"/>
          <w:lang w:val="fr-FR"/>
        </w:rPr>
        <w:t xml:space="preserve">Veillez également à ce que les pieds des meubles utilisés soient équipés de </w:t>
      </w:r>
      <w:r w:rsidRPr="00D47A5A">
        <w:rPr>
          <w:rFonts w:asciiTheme="minorHAnsi" w:hAnsiTheme="minorHAnsi" w:cstheme="minorHAnsi"/>
          <w:b/>
          <w:bCs/>
          <w:sz w:val="22"/>
          <w:szCs w:val="22"/>
          <w:lang w:val="fr-FR"/>
        </w:rPr>
        <w:t>capuchons de protection appropriés en PVC souple, PTFE ou feutre</w:t>
      </w:r>
      <w:r w:rsidRPr="00D47A5A">
        <w:rPr>
          <w:rFonts w:asciiTheme="minorHAnsi" w:hAnsiTheme="minorHAnsi" w:cstheme="minorHAnsi"/>
          <w:sz w:val="22"/>
          <w:szCs w:val="22"/>
          <w:lang w:val="fr-FR"/>
        </w:rPr>
        <w:t xml:space="preserve">. Les roulettes pivotantes des chaises de bureau doivent être équipées de </w:t>
      </w:r>
      <w:r w:rsidRPr="00D47A5A">
        <w:rPr>
          <w:rFonts w:asciiTheme="minorHAnsi" w:hAnsiTheme="minorHAnsi" w:cstheme="minorHAnsi"/>
          <w:b/>
          <w:bCs/>
          <w:sz w:val="22"/>
          <w:szCs w:val="22"/>
          <w:lang w:val="fr-FR"/>
        </w:rPr>
        <w:t>roues "souples</w:t>
      </w:r>
      <w:r w:rsidRPr="00D47A5A">
        <w:rPr>
          <w:rFonts w:asciiTheme="minorHAnsi" w:hAnsiTheme="minorHAnsi" w:cstheme="minorHAnsi"/>
          <w:sz w:val="22"/>
          <w:szCs w:val="22"/>
          <w:lang w:val="fr-FR"/>
        </w:rPr>
        <w:t>". Cela évitera les rayures et l'usure prématurée du revêtement de sol.</w:t>
      </w:r>
    </w:p>
    <w:p w14:paraId="482BF65F" w14:textId="77777777" w:rsidR="00F4485C" w:rsidRPr="00D47A5A" w:rsidRDefault="00F4485C" w:rsidP="00F4485C">
      <w:pPr>
        <w:pStyle w:val="TxBrp5"/>
        <w:spacing w:line="240" w:lineRule="auto"/>
        <w:ind w:left="0" w:firstLine="0"/>
        <w:rPr>
          <w:rFonts w:asciiTheme="minorHAnsi" w:hAnsiTheme="minorHAnsi" w:cs="Arial"/>
          <w:sz w:val="22"/>
          <w:szCs w:val="22"/>
          <w:lang w:val="fr-FR"/>
        </w:rPr>
      </w:pPr>
    </w:p>
    <w:p w14:paraId="59976D15" w14:textId="77777777" w:rsidR="00F4485C" w:rsidRPr="00D47A5A" w:rsidRDefault="00F4485C" w:rsidP="00F4485C">
      <w:pPr>
        <w:pStyle w:val="TxBrp5"/>
        <w:spacing w:line="240" w:lineRule="auto"/>
        <w:ind w:left="0" w:firstLine="0"/>
        <w:rPr>
          <w:rFonts w:asciiTheme="minorHAnsi" w:hAnsiTheme="minorHAnsi" w:cs="Arial"/>
          <w:sz w:val="22"/>
          <w:szCs w:val="22"/>
        </w:rPr>
      </w:pPr>
    </w:p>
    <w:p w14:paraId="21409EEA" w14:textId="77777777" w:rsidR="00F4485C" w:rsidRPr="00D32552" w:rsidRDefault="00F4485C" w:rsidP="00F4485C">
      <w:pPr>
        <w:rPr>
          <w:rFonts w:asciiTheme="minorHAnsi" w:hAnsiTheme="minorHAnsi" w:cs="Arial"/>
          <w:b/>
          <w:bCs/>
          <w:sz w:val="22"/>
          <w:szCs w:val="22"/>
          <w:u w:val="single"/>
        </w:rPr>
      </w:pPr>
      <w:r w:rsidRPr="00D32552">
        <w:rPr>
          <w:rFonts w:asciiTheme="minorHAnsi" w:hAnsiTheme="minorHAnsi"/>
          <w:b/>
          <w:bCs/>
          <w:sz w:val="22"/>
          <w:szCs w:val="22"/>
          <w:u w:val="single"/>
        </w:rPr>
        <w:t>Assurance de garantie spéciale pour les chantiers de plus de 2.000 m²</w:t>
      </w:r>
    </w:p>
    <w:p w14:paraId="471D3A25" w14:textId="77777777" w:rsidR="00F4485C" w:rsidRPr="00D47A5A" w:rsidRDefault="00F4485C" w:rsidP="00F4485C">
      <w:pPr>
        <w:ind w:left="360"/>
        <w:rPr>
          <w:rFonts w:asciiTheme="minorHAnsi" w:hAnsiTheme="minorHAnsi" w:cs="Arial"/>
          <w:sz w:val="22"/>
          <w:szCs w:val="22"/>
        </w:rPr>
      </w:pPr>
    </w:p>
    <w:p w14:paraId="474C6DB1" w14:textId="77777777" w:rsidR="00F4485C" w:rsidRPr="00D47A5A" w:rsidRDefault="00F4485C" w:rsidP="00F4485C">
      <w:pPr>
        <w:pStyle w:val="TxBrp3"/>
        <w:tabs>
          <w:tab w:val="clear" w:pos="204"/>
          <w:tab w:val="left" w:pos="708"/>
        </w:tabs>
        <w:spacing w:line="240" w:lineRule="auto"/>
        <w:rPr>
          <w:rFonts w:asciiTheme="minorHAnsi" w:hAnsiTheme="minorHAnsi" w:cs="Arial"/>
          <w:sz w:val="22"/>
          <w:szCs w:val="22"/>
        </w:rPr>
      </w:pPr>
      <w:r w:rsidRPr="00D47A5A">
        <w:rPr>
          <w:rFonts w:asciiTheme="minorHAnsi" w:hAnsiTheme="minorHAnsi"/>
          <w:sz w:val="22"/>
          <w:szCs w:val="22"/>
        </w:rPr>
        <w:t>Une assurance de garantie de 10 ans est prévue par le fabricant du revêtement de sol, tant sur le produit que sur l’exécution.</w:t>
      </w:r>
    </w:p>
    <w:p w14:paraId="5A18E761" w14:textId="77777777" w:rsidR="00F4485C" w:rsidRPr="00D47A5A" w:rsidRDefault="00F4485C" w:rsidP="00F4485C">
      <w:pPr>
        <w:pStyle w:val="TxBrp3"/>
        <w:tabs>
          <w:tab w:val="clear" w:pos="204"/>
          <w:tab w:val="left" w:pos="708"/>
        </w:tabs>
        <w:spacing w:line="240" w:lineRule="auto"/>
        <w:rPr>
          <w:rFonts w:asciiTheme="minorHAnsi" w:hAnsiTheme="minorHAnsi" w:cs="Arial"/>
          <w:sz w:val="22"/>
          <w:szCs w:val="22"/>
        </w:rPr>
      </w:pPr>
      <w:r w:rsidRPr="00D47A5A">
        <w:rPr>
          <w:rFonts w:asciiTheme="minorHAnsi" w:hAnsiTheme="minorHAnsi"/>
          <w:sz w:val="22"/>
          <w:szCs w:val="22"/>
        </w:rPr>
        <w:t>Cette assurance de garantie n’est cependant octroyée que si le maître de l’ouvrage fait appel à une entreprise de pose reconnue par le fabricant.</w:t>
      </w:r>
    </w:p>
    <w:p w14:paraId="08716A67" w14:textId="77777777" w:rsidR="00F4485C" w:rsidRPr="00D47A5A" w:rsidRDefault="00F4485C" w:rsidP="00F4485C">
      <w:pPr>
        <w:pStyle w:val="TxBrp3"/>
        <w:tabs>
          <w:tab w:val="clear" w:pos="204"/>
          <w:tab w:val="left" w:pos="708"/>
        </w:tabs>
        <w:spacing w:line="240" w:lineRule="auto"/>
        <w:rPr>
          <w:rFonts w:asciiTheme="minorHAnsi" w:hAnsiTheme="minorHAnsi"/>
          <w:sz w:val="22"/>
          <w:szCs w:val="22"/>
        </w:rPr>
      </w:pPr>
    </w:p>
    <w:p w14:paraId="020BB60E" w14:textId="77777777" w:rsidR="00F4485C" w:rsidRPr="00D47A5A" w:rsidRDefault="00F4485C" w:rsidP="00F4485C">
      <w:pPr>
        <w:pStyle w:val="TxBrp3"/>
        <w:tabs>
          <w:tab w:val="clear" w:pos="204"/>
          <w:tab w:val="left" w:pos="708"/>
        </w:tabs>
        <w:spacing w:line="240" w:lineRule="auto"/>
        <w:rPr>
          <w:rFonts w:asciiTheme="minorHAnsi" w:hAnsiTheme="minorHAnsi"/>
          <w:sz w:val="22"/>
          <w:szCs w:val="22"/>
        </w:rPr>
      </w:pPr>
      <w:r w:rsidRPr="00D47A5A">
        <w:rPr>
          <w:rFonts w:asciiTheme="minorHAnsi" w:hAnsiTheme="minorHAnsi"/>
          <w:sz w:val="22"/>
          <w:szCs w:val="22"/>
        </w:rPr>
        <w:t>À cette fin, l’entrepreneur général / maître de l’ouvrage / entreprise de pose autorisent le fabricant à effectuer des contrôles réguliers sur le chantier, selon une procédure déterminée à l’avance.</w:t>
      </w:r>
    </w:p>
    <w:p w14:paraId="1653F940" w14:textId="77777777" w:rsidR="00F4485C" w:rsidRPr="00D47A5A" w:rsidRDefault="00F4485C" w:rsidP="00F4485C">
      <w:pPr>
        <w:numPr>
          <w:ilvl w:val="0"/>
          <w:numId w:val="6"/>
        </w:numPr>
        <w:rPr>
          <w:rFonts w:asciiTheme="minorHAnsi" w:hAnsiTheme="minorHAnsi" w:cs="Arial"/>
          <w:sz w:val="22"/>
          <w:szCs w:val="22"/>
        </w:rPr>
      </w:pPr>
      <w:r w:rsidRPr="00D47A5A">
        <w:rPr>
          <w:rFonts w:asciiTheme="minorHAnsi" w:hAnsiTheme="minorHAnsi"/>
          <w:sz w:val="22"/>
          <w:szCs w:val="22"/>
        </w:rPr>
        <w:t>Inscription au cahier des charges</w:t>
      </w:r>
    </w:p>
    <w:p w14:paraId="2E8DCEA4" w14:textId="77777777" w:rsidR="00F4485C" w:rsidRPr="00D47A5A" w:rsidRDefault="00F4485C" w:rsidP="00F4485C">
      <w:pPr>
        <w:numPr>
          <w:ilvl w:val="1"/>
          <w:numId w:val="6"/>
        </w:numPr>
        <w:rPr>
          <w:rFonts w:asciiTheme="minorHAnsi" w:hAnsiTheme="minorHAnsi" w:cs="Arial"/>
          <w:sz w:val="22"/>
          <w:szCs w:val="22"/>
        </w:rPr>
      </w:pPr>
      <w:r w:rsidRPr="00D47A5A">
        <w:rPr>
          <w:rFonts w:asciiTheme="minorHAnsi" w:hAnsiTheme="minorHAnsi"/>
          <w:sz w:val="22"/>
          <w:szCs w:val="22"/>
        </w:rPr>
        <w:t>Adjudication / demande de prix entrepreneur général</w:t>
      </w:r>
    </w:p>
    <w:p w14:paraId="113D3183" w14:textId="77777777" w:rsidR="00F4485C" w:rsidRPr="00D32552" w:rsidRDefault="00F4485C" w:rsidP="00F4485C">
      <w:pPr>
        <w:numPr>
          <w:ilvl w:val="1"/>
          <w:numId w:val="6"/>
        </w:numPr>
        <w:rPr>
          <w:rFonts w:asciiTheme="minorHAnsi" w:hAnsiTheme="minorHAnsi" w:cs="Arial"/>
          <w:sz w:val="22"/>
          <w:szCs w:val="22"/>
        </w:rPr>
      </w:pPr>
      <w:r w:rsidRPr="00D47A5A">
        <w:rPr>
          <w:rFonts w:asciiTheme="minorHAnsi" w:hAnsiTheme="minorHAnsi"/>
          <w:sz w:val="22"/>
          <w:szCs w:val="22"/>
        </w:rPr>
        <w:t>Demande au maître de l’ouvrage</w:t>
      </w:r>
    </w:p>
    <w:p w14:paraId="73A13073" w14:textId="77777777" w:rsidR="00F4485C" w:rsidRPr="00D47A5A" w:rsidRDefault="00F4485C" w:rsidP="00F4485C">
      <w:pPr>
        <w:numPr>
          <w:ilvl w:val="0"/>
          <w:numId w:val="6"/>
        </w:numPr>
        <w:rPr>
          <w:rFonts w:asciiTheme="minorHAnsi" w:hAnsiTheme="minorHAnsi" w:cs="Arial"/>
          <w:sz w:val="22"/>
          <w:szCs w:val="22"/>
        </w:rPr>
      </w:pPr>
      <w:r w:rsidRPr="00D47A5A">
        <w:rPr>
          <w:rFonts w:asciiTheme="minorHAnsi" w:hAnsiTheme="minorHAnsi"/>
          <w:sz w:val="22"/>
          <w:szCs w:val="22"/>
        </w:rPr>
        <w:t>Demande écrite de la garantie assurée par l’entreprise de pose</w:t>
      </w:r>
    </w:p>
    <w:p w14:paraId="09CC9F05" w14:textId="77777777" w:rsidR="00F4485C" w:rsidRPr="00D47A5A" w:rsidRDefault="00F4485C" w:rsidP="00F4485C">
      <w:pPr>
        <w:numPr>
          <w:ilvl w:val="0"/>
          <w:numId w:val="6"/>
        </w:numPr>
        <w:rPr>
          <w:rFonts w:asciiTheme="minorHAnsi" w:hAnsiTheme="minorHAnsi" w:cs="Arial"/>
          <w:sz w:val="22"/>
          <w:szCs w:val="22"/>
        </w:rPr>
      </w:pPr>
      <w:r w:rsidRPr="00D47A5A">
        <w:rPr>
          <w:rFonts w:asciiTheme="minorHAnsi" w:hAnsiTheme="minorHAnsi"/>
          <w:sz w:val="22"/>
          <w:szCs w:val="22"/>
        </w:rPr>
        <w:t>Conseils techniques</w:t>
      </w:r>
    </w:p>
    <w:p w14:paraId="09FD4462" w14:textId="77777777" w:rsidR="00F4485C" w:rsidRPr="00D47A5A" w:rsidRDefault="00F4485C" w:rsidP="00F4485C">
      <w:pPr>
        <w:numPr>
          <w:ilvl w:val="0"/>
          <w:numId w:val="6"/>
        </w:numPr>
        <w:rPr>
          <w:rFonts w:asciiTheme="minorHAnsi" w:hAnsiTheme="minorHAnsi" w:cs="Arial"/>
          <w:sz w:val="22"/>
          <w:szCs w:val="22"/>
        </w:rPr>
      </w:pPr>
      <w:r w:rsidRPr="00D47A5A">
        <w:rPr>
          <w:rFonts w:asciiTheme="minorHAnsi" w:hAnsiTheme="minorHAnsi"/>
          <w:sz w:val="22"/>
          <w:szCs w:val="22"/>
        </w:rPr>
        <w:t>Contrôle avant la pose</w:t>
      </w:r>
    </w:p>
    <w:p w14:paraId="5435149B" w14:textId="77777777" w:rsidR="00F4485C" w:rsidRPr="00D47A5A" w:rsidRDefault="00F4485C" w:rsidP="00F4485C">
      <w:pPr>
        <w:numPr>
          <w:ilvl w:val="0"/>
          <w:numId w:val="6"/>
        </w:numPr>
        <w:rPr>
          <w:rFonts w:asciiTheme="minorHAnsi" w:hAnsiTheme="minorHAnsi" w:cs="Arial"/>
          <w:sz w:val="22"/>
          <w:szCs w:val="22"/>
        </w:rPr>
      </w:pPr>
      <w:r w:rsidRPr="00D47A5A">
        <w:rPr>
          <w:rFonts w:asciiTheme="minorHAnsi" w:hAnsiTheme="minorHAnsi"/>
          <w:sz w:val="22"/>
          <w:szCs w:val="22"/>
        </w:rPr>
        <w:t>Contrôle pendant la pose</w:t>
      </w:r>
    </w:p>
    <w:p w14:paraId="13645035" w14:textId="77777777" w:rsidR="00F4485C" w:rsidRPr="00D47A5A" w:rsidRDefault="00F4485C" w:rsidP="00F4485C">
      <w:pPr>
        <w:numPr>
          <w:ilvl w:val="0"/>
          <w:numId w:val="6"/>
        </w:numPr>
        <w:rPr>
          <w:rFonts w:asciiTheme="minorHAnsi" w:hAnsiTheme="minorHAnsi" w:cs="Arial"/>
          <w:sz w:val="22"/>
          <w:szCs w:val="22"/>
        </w:rPr>
      </w:pPr>
      <w:r w:rsidRPr="00D47A5A">
        <w:rPr>
          <w:rFonts w:asciiTheme="minorHAnsi" w:hAnsiTheme="minorHAnsi"/>
          <w:sz w:val="22"/>
          <w:szCs w:val="22"/>
        </w:rPr>
        <w:t>Contrôle définitif et rapport définitif incluant le montant assuré</w:t>
      </w:r>
    </w:p>
    <w:p w14:paraId="0A65C930" w14:textId="77777777" w:rsidR="00F4485C" w:rsidRPr="00D47A5A" w:rsidRDefault="00F4485C" w:rsidP="00F4485C">
      <w:pPr>
        <w:numPr>
          <w:ilvl w:val="0"/>
          <w:numId w:val="6"/>
        </w:numPr>
        <w:rPr>
          <w:rFonts w:asciiTheme="minorHAnsi" w:hAnsiTheme="minorHAnsi" w:cs="Arial"/>
          <w:sz w:val="22"/>
          <w:szCs w:val="22"/>
        </w:rPr>
      </w:pPr>
      <w:r w:rsidRPr="00D47A5A">
        <w:rPr>
          <w:rFonts w:asciiTheme="minorHAnsi" w:hAnsiTheme="minorHAnsi"/>
          <w:sz w:val="22"/>
          <w:szCs w:val="22"/>
        </w:rPr>
        <w:t>Délivrance de la garantie en cas d’avis positif à l’entreprise de pose</w:t>
      </w:r>
    </w:p>
    <w:p w14:paraId="7DE3F84C" w14:textId="77777777" w:rsidR="00F4485C" w:rsidRPr="00D47A5A" w:rsidRDefault="00F4485C" w:rsidP="00F4485C">
      <w:pPr>
        <w:pStyle w:val="TxBrp3"/>
        <w:widowControl/>
        <w:numPr>
          <w:ilvl w:val="0"/>
          <w:numId w:val="6"/>
        </w:numPr>
        <w:tabs>
          <w:tab w:val="clear" w:pos="204"/>
          <w:tab w:val="clear" w:pos="720"/>
          <w:tab w:val="left" w:pos="708"/>
        </w:tabs>
        <w:autoSpaceDE/>
        <w:autoSpaceDN/>
        <w:adjustRightInd/>
        <w:spacing w:line="240" w:lineRule="auto"/>
        <w:rPr>
          <w:rFonts w:asciiTheme="minorHAnsi" w:hAnsiTheme="minorHAnsi"/>
          <w:sz w:val="22"/>
          <w:szCs w:val="22"/>
        </w:rPr>
      </w:pPr>
      <w:r w:rsidRPr="00D47A5A">
        <w:rPr>
          <w:rFonts w:asciiTheme="minorHAnsi" w:hAnsiTheme="minorHAnsi"/>
          <w:sz w:val="22"/>
          <w:szCs w:val="22"/>
        </w:rPr>
        <w:t>Inspection éventuelle en cours de garantie</w:t>
      </w:r>
    </w:p>
    <w:p w14:paraId="2DB96EDA" w14:textId="77777777" w:rsidR="00F4485C" w:rsidRPr="00D47A5A" w:rsidRDefault="00F4485C" w:rsidP="00F4485C">
      <w:pPr>
        <w:pStyle w:val="TxBrp3"/>
        <w:widowControl/>
        <w:tabs>
          <w:tab w:val="clear" w:pos="204"/>
        </w:tabs>
        <w:autoSpaceDE/>
        <w:autoSpaceDN/>
        <w:adjustRightInd/>
        <w:spacing w:line="240" w:lineRule="auto"/>
        <w:rPr>
          <w:rFonts w:asciiTheme="minorHAnsi" w:hAnsiTheme="minorHAnsi"/>
          <w:sz w:val="22"/>
          <w:szCs w:val="22"/>
        </w:rPr>
      </w:pPr>
    </w:p>
    <w:p w14:paraId="3DDE62C2" w14:textId="77777777" w:rsidR="00F4485C" w:rsidRPr="00D47A5A" w:rsidRDefault="00F4485C" w:rsidP="00F4485C">
      <w:pPr>
        <w:pStyle w:val="TxBrp3"/>
        <w:spacing w:line="240" w:lineRule="auto"/>
        <w:rPr>
          <w:rFonts w:asciiTheme="minorHAnsi" w:hAnsiTheme="minorHAnsi"/>
          <w:sz w:val="22"/>
          <w:szCs w:val="22"/>
        </w:rPr>
      </w:pPr>
    </w:p>
    <w:p w14:paraId="177F83D9" w14:textId="77777777" w:rsidR="00F4485C" w:rsidRDefault="00F4485C" w:rsidP="00F4485C">
      <w:pPr>
        <w:pStyle w:val="TxBrp3"/>
        <w:spacing w:line="240" w:lineRule="auto"/>
        <w:rPr>
          <w:rFonts w:asciiTheme="minorHAnsi" w:hAnsiTheme="minorHAnsi"/>
          <w:sz w:val="22"/>
          <w:szCs w:val="22"/>
        </w:rPr>
      </w:pPr>
    </w:p>
    <w:p w14:paraId="11F1C75E" w14:textId="77777777" w:rsidR="00F4485C" w:rsidRDefault="00F4485C" w:rsidP="00F4485C">
      <w:pPr>
        <w:pStyle w:val="TxBrp3"/>
        <w:spacing w:line="240" w:lineRule="auto"/>
        <w:rPr>
          <w:rFonts w:asciiTheme="minorHAnsi" w:hAnsiTheme="minorHAnsi"/>
          <w:sz w:val="22"/>
          <w:szCs w:val="22"/>
        </w:rPr>
      </w:pPr>
    </w:p>
    <w:p w14:paraId="037A2915" w14:textId="77777777" w:rsidR="00F4485C" w:rsidRPr="00D47A5A" w:rsidRDefault="00F4485C" w:rsidP="00F4485C">
      <w:pPr>
        <w:pStyle w:val="TxBrp3"/>
        <w:spacing w:line="240" w:lineRule="auto"/>
        <w:rPr>
          <w:rFonts w:asciiTheme="minorHAnsi" w:hAnsiTheme="minorHAnsi"/>
          <w:sz w:val="22"/>
          <w:szCs w:val="22"/>
        </w:rPr>
      </w:pPr>
      <w:r w:rsidRPr="00D47A5A">
        <w:rPr>
          <w:rFonts w:asciiTheme="minorHAnsi" w:hAnsiTheme="minorHAnsi"/>
          <w:sz w:val="22"/>
          <w:szCs w:val="22"/>
        </w:rPr>
        <w:lastRenderedPageBreak/>
        <w:t xml:space="preserve">Le fabricant applique les pourcentages d’amortissement suivants, y compris en cas de compensation en nature : </w:t>
      </w:r>
    </w:p>
    <w:p w14:paraId="0086CC7F" w14:textId="77777777" w:rsidR="00F4485C" w:rsidRPr="00D47A5A" w:rsidRDefault="00F4485C" w:rsidP="00F4485C">
      <w:pPr>
        <w:pStyle w:val="TxBrp3"/>
        <w:spacing w:line="240" w:lineRule="auto"/>
        <w:rPr>
          <w:rFonts w:asciiTheme="minorHAnsi" w:hAnsiTheme="minorHAnsi" w:cs="Arial"/>
          <w:sz w:val="22"/>
          <w:szCs w:val="22"/>
        </w:rPr>
      </w:pPr>
    </w:p>
    <w:p w14:paraId="4E5FCAA6" w14:textId="77777777" w:rsidR="00F4485C" w:rsidRPr="00D47A5A" w:rsidRDefault="00F4485C" w:rsidP="00F4485C">
      <w:pPr>
        <w:ind w:left="708"/>
        <w:rPr>
          <w:rFonts w:asciiTheme="minorHAnsi" w:hAnsiTheme="minorHAnsi"/>
          <w:sz w:val="22"/>
          <w:szCs w:val="22"/>
        </w:rPr>
      </w:pPr>
      <w:r w:rsidRPr="00D47A5A">
        <w:rPr>
          <w:rFonts w:asciiTheme="minorHAnsi" w:hAnsiTheme="minorHAnsi"/>
          <w:sz w:val="22"/>
          <w:szCs w:val="22"/>
        </w:rPr>
        <w:t>1</w:t>
      </w:r>
      <w:r w:rsidRPr="00D47A5A">
        <w:rPr>
          <w:rFonts w:asciiTheme="minorHAnsi" w:hAnsiTheme="minorHAnsi"/>
          <w:sz w:val="22"/>
          <w:szCs w:val="22"/>
          <w:vertAlign w:val="superscript"/>
        </w:rPr>
        <w:t>ière</w:t>
      </w:r>
      <w:r w:rsidRPr="00D47A5A">
        <w:rPr>
          <w:rFonts w:asciiTheme="minorHAnsi" w:hAnsiTheme="minorHAnsi"/>
          <w:sz w:val="22"/>
          <w:szCs w:val="22"/>
        </w:rPr>
        <w:t xml:space="preserve"> année de garantie : remboursement à 100 % du montant total ;</w:t>
      </w:r>
    </w:p>
    <w:p w14:paraId="4BEE2A15" w14:textId="77777777" w:rsidR="00F4485C" w:rsidRPr="00D47A5A" w:rsidRDefault="00F4485C" w:rsidP="00F4485C">
      <w:pPr>
        <w:ind w:left="708"/>
        <w:rPr>
          <w:rFonts w:asciiTheme="minorHAnsi" w:hAnsiTheme="minorHAnsi" w:cs="Arial"/>
          <w:sz w:val="22"/>
          <w:szCs w:val="22"/>
        </w:rPr>
      </w:pPr>
      <w:r w:rsidRPr="00D47A5A">
        <w:rPr>
          <w:rFonts w:asciiTheme="minorHAnsi" w:hAnsiTheme="minorHAnsi"/>
          <w:sz w:val="22"/>
          <w:szCs w:val="22"/>
        </w:rPr>
        <w:t>2</w:t>
      </w:r>
      <w:r w:rsidRPr="00D47A5A">
        <w:rPr>
          <w:rFonts w:asciiTheme="minorHAnsi" w:hAnsiTheme="minorHAnsi"/>
          <w:sz w:val="22"/>
          <w:szCs w:val="22"/>
          <w:vertAlign w:val="superscript"/>
        </w:rPr>
        <w:t>ième</w:t>
      </w:r>
      <w:r w:rsidRPr="00D47A5A">
        <w:rPr>
          <w:rFonts w:asciiTheme="minorHAnsi" w:hAnsiTheme="minorHAnsi"/>
          <w:sz w:val="22"/>
          <w:szCs w:val="22"/>
        </w:rPr>
        <w:t xml:space="preserve"> et 3</w:t>
      </w:r>
      <w:r w:rsidRPr="00D47A5A">
        <w:rPr>
          <w:rFonts w:asciiTheme="minorHAnsi" w:hAnsiTheme="minorHAnsi"/>
          <w:sz w:val="22"/>
          <w:szCs w:val="22"/>
          <w:vertAlign w:val="superscript"/>
        </w:rPr>
        <w:t>ième</w:t>
      </w:r>
      <w:r w:rsidRPr="00D47A5A">
        <w:rPr>
          <w:rFonts w:asciiTheme="minorHAnsi" w:hAnsiTheme="minorHAnsi"/>
          <w:sz w:val="22"/>
          <w:szCs w:val="22"/>
        </w:rPr>
        <w:t xml:space="preserve"> années de garantie : remboursement à 85 % du montant total ;</w:t>
      </w:r>
    </w:p>
    <w:p w14:paraId="0AD13C87" w14:textId="77777777" w:rsidR="00F4485C" w:rsidRPr="00D47A5A" w:rsidRDefault="00F4485C" w:rsidP="00F4485C">
      <w:pPr>
        <w:ind w:left="708"/>
        <w:rPr>
          <w:rFonts w:asciiTheme="minorHAnsi" w:hAnsiTheme="minorHAnsi" w:cs="Arial"/>
          <w:sz w:val="22"/>
          <w:szCs w:val="22"/>
        </w:rPr>
      </w:pPr>
      <w:r w:rsidRPr="00D47A5A">
        <w:rPr>
          <w:rFonts w:asciiTheme="minorHAnsi" w:hAnsiTheme="minorHAnsi"/>
          <w:sz w:val="22"/>
          <w:szCs w:val="22"/>
        </w:rPr>
        <w:t>4</w:t>
      </w:r>
      <w:r w:rsidRPr="00D47A5A">
        <w:rPr>
          <w:rFonts w:asciiTheme="minorHAnsi" w:hAnsiTheme="minorHAnsi"/>
          <w:sz w:val="22"/>
          <w:szCs w:val="22"/>
          <w:vertAlign w:val="superscript"/>
        </w:rPr>
        <w:t>ième</w:t>
      </w:r>
      <w:r w:rsidRPr="00D47A5A">
        <w:rPr>
          <w:rFonts w:asciiTheme="minorHAnsi" w:hAnsiTheme="minorHAnsi"/>
          <w:sz w:val="22"/>
          <w:szCs w:val="22"/>
        </w:rPr>
        <w:t xml:space="preserve"> et 5</w:t>
      </w:r>
      <w:r w:rsidRPr="00D47A5A">
        <w:rPr>
          <w:rFonts w:asciiTheme="minorHAnsi" w:hAnsiTheme="minorHAnsi"/>
          <w:sz w:val="22"/>
          <w:szCs w:val="22"/>
          <w:vertAlign w:val="superscript"/>
        </w:rPr>
        <w:t>ième</w:t>
      </w:r>
      <w:r w:rsidRPr="00D47A5A">
        <w:rPr>
          <w:rFonts w:asciiTheme="minorHAnsi" w:hAnsiTheme="minorHAnsi"/>
          <w:sz w:val="22"/>
          <w:szCs w:val="22"/>
        </w:rPr>
        <w:t xml:space="preserve"> années de garantie : remboursement à 60 % du montant total ;</w:t>
      </w:r>
    </w:p>
    <w:p w14:paraId="180BB2CE" w14:textId="77777777" w:rsidR="00F4485C" w:rsidRPr="00D47A5A" w:rsidRDefault="00F4485C" w:rsidP="00F4485C">
      <w:pPr>
        <w:ind w:left="708"/>
        <w:rPr>
          <w:rFonts w:asciiTheme="minorHAnsi" w:hAnsiTheme="minorHAnsi" w:cs="Arial"/>
          <w:sz w:val="22"/>
          <w:szCs w:val="22"/>
        </w:rPr>
      </w:pPr>
      <w:r w:rsidRPr="00D47A5A">
        <w:rPr>
          <w:rFonts w:asciiTheme="minorHAnsi" w:hAnsiTheme="minorHAnsi"/>
          <w:sz w:val="22"/>
          <w:szCs w:val="22"/>
        </w:rPr>
        <w:t>6</w:t>
      </w:r>
      <w:r w:rsidRPr="00D47A5A">
        <w:rPr>
          <w:rFonts w:asciiTheme="minorHAnsi" w:hAnsiTheme="minorHAnsi"/>
          <w:sz w:val="22"/>
          <w:szCs w:val="22"/>
          <w:vertAlign w:val="superscript"/>
        </w:rPr>
        <w:t>ième</w:t>
      </w:r>
      <w:r w:rsidRPr="00D47A5A">
        <w:rPr>
          <w:rFonts w:asciiTheme="minorHAnsi" w:hAnsiTheme="minorHAnsi"/>
          <w:sz w:val="22"/>
          <w:szCs w:val="22"/>
        </w:rPr>
        <w:t xml:space="preserve"> et 7</w:t>
      </w:r>
      <w:r w:rsidRPr="00D47A5A">
        <w:rPr>
          <w:rFonts w:asciiTheme="minorHAnsi" w:hAnsiTheme="minorHAnsi"/>
          <w:sz w:val="22"/>
          <w:szCs w:val="22"/>
          <w:vertAlign w:val="superscript"/>
        </w:rPr>
        <w:t>ième</w:t>
      </w:r>
      <w:r w:rsidRPr="00D47A5A">
        <w:rPr>
          <w:rFonts w:asciiTheme="minorHAnsi" w:hAnsiTheme="minorHAnsi"/>
          <w:sz w:val="22"/>
          <w:szCs w:val="22"/>
        </w:rPr>
        <w:t xml:space="preserve"> années de garantie : remboursement à 30 % du montant total ;</w:t>
      </w:r>
    </w:p>
    <w:p w14:paraId="13D73F50" w14:textId="77777777" w:rsidR="00F4485C" w:rsidRPr="00D47A5A" w:rsidRDefault="00F4485C" w:rsidP="00F4485C">
      <w:pPr>
        <w:pStyle w:val="TxBrp3"/>
        <w:spacing w:line="240" w:lineRule="auto"/>
        <w:ind w:left="708"/>
        <w:rPr>
          <w:rFonts w:asciiTheme="minorHAnsi" w:hAnsiTheme="minorHAnsi"/>
          <w:sz w:val="22"/>
          <w:szCs w:val="22"/>
          <w:u w:val="single"/>
        </w:rPr>
      </w:pPr>
      <w:r w:rsidRPr="00D47A5A">
        <w:rPr>
          <w:rFonts w:asciiTheme="minorHAnsi" w:hAnsiTheme="minorHAnsi"/>
          <w:sz w:val="22"/>
          <w:szCs w:val="22"/>
        </w:rPr>
        <w:t>8</w:t>
      </w:r>
      <w:r w:rsidRPr="00D47A5A">
        <w:rPr>
          <w:rFonts w:asciiTheme="minorHAnsi" w:hAnsiTheme="minorHAnsi"/>
          <w:sz w:val="22"/>
          <w:szCs w:val="22"/>
          <w:vertAlign w:val="superscript"/>
        </w:rPr>
        <w:t>ième</w:t>
      </w:r>
      <w:r w:rsidRPr="00D47A5A">
        <w:rPr>
          <w:rFonts w:asciiTheme="minorHAnsi" w:hAnsiTheme="minorHAnsi"/>
          <w:sz w:val="22"/>
          <w:szCs w:val="22"/>
        </w:rPr>
        <w:t xml:space="preserve"> à la 10</w:t>
      </w:r>
      <w:r w:rsidRPr="00D47A5A">
        <w:rPr>
          <w:rFonts w:asciiTheme="minorHAnsi" w:hAnsiTheme="minorHAnsi"/>
          <w:sz w:val="22"/>
          <w:szCs w:val="22"/>
          <w:vertAlign w:val="superscript"/>
        </w:rPr>
        <w:t>ième</w:t>
      </w:r>
      <w:r w:rsidRPr="00D47A5A">
        <w:rPr>
          <w:rFonts w:asciiTheme="minorHAnsi" w:hAnsiTheme="minorHAnsi"/>
          <w:sz w:val="22"/>
          <w:szCs w:val="22"/>
        </w:rPr>
        <w:t xml:space="preserve"> année de garantie : remboursement à 20 % du montant total.</w:t>
      </w:r>
    </w:p>
    <w:p w14:paraId="39B44423" w14:textId="3FFD57F1" w:rsidR="00741FFE" w:rsidRPr="00F4485C" w:rsidRDefault="00741FFE" w:rsidP="00F4485C">
      <w:pPr>
        <w:pStyle w:val="TxBrp5"/>
        <w:ind w:left="323"/>
        <w:rPr>
          <w:rFonts w:asciiTheme="minorHAnsi" w:hAnsiTheme="minorHAnsi"/>
          <w:sz w:val="22"/>
          <w:szCs w:val="22"/>
          <w:u w:val="single"/>
        </w:rPr>
      </w:pPr>
    </w:p>
    <w:sectPr w:rsidR="00741FFE" w:rsidRPr="00F4485C" w:rsidSect="00CE65AA">
      <w:headerReference w:type="default" r:id="rId11"/>
      <w:pgSz w:w="12240" w:h="15840"/>
      <w:pgMar w:top="1440" w:right="1750" w:bottom="1440"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6BF7" w14:textId="77777777" w:rsidR="006170EE" w:rsidRDefault="006170EE" w:rsidP="00212DC4">
      <w:r>
        <w:separator/>
      </w:r>
    </w:p>
  </w:endnote>
  <w:endnote w:type="continuationSeparator" w:id="0">
    <w:p w14:paraId="09F54D75" w14:textId="77777777" w:rsidR="006170EE" w:rsidRDefault="006170EE"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F8DA" w14:textId="77777777" w:rsidR="006170EE" w:rsidRDefault="006170EE" w:rsidP="00212DC4">
      <w:r>
        <w:separator/>
      </w:r>
    </w:p>
  </w:footnote>
  <w:footnote w:type="continuationSeparator" w:id="0">
    <w:p w14:paraId="2AC94DCF" w14:textId="77777777" w:rsidR="006170EE" w:rsidRDefault="006170EE"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ACF8" w14:textId="561960BC" w:rsidR="00541E00" w:rsidRDefault="00541E00">
    <w:pPr>
      <w:pStyle w:val="Koptekst"/>
    </w:pPr>
    <w:r>
      <w:t>Juin 2023</w:t>
    </w:r>
  </w:p>
  <w:p w14:paraId="11326923" w14:textId="77777777" w:rsidR="00AD64A2" w:rsidRPr="00AD64A2" w:rsidRDefault="00AD64A2">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97358"/>
    <w:multiLevelType w:val="singleLevel"/>
    <w:tmpl w:val="702EF1AA"/>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16cid:durableId="1205287137">
    <w:abstractNumId w:val="1"/>
  </w:num>
  <w:num w:numId="2" w16cid:durableId="1515682839">
    <w:abstractNumId w:val="0"/>
  </w:num>
  <w:num w:numId="3" w16cid:durableId="381563938">
    <w:abstractNumId w:val="3"/>
  </w:num>
  <w:num w:numId="4" w16cid:durableId="1513841447">
    <w:abstractNumId w:val="2"/>
  </w:num>
  <w:num w:numId="5" w16cid:durableId="96290360">
    <w:abstractNumId w:val="3"/>
  </w:num>
  <w:num w:numId="6" w16cid:durableId="143544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551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2E"/>
    <w:rsid w:val="00001D40"/>
    <w:rsid w:val="00005380"/>
    <w:rsid w:val="00006EB5"/>
    <w:rsid w:val="00014A33"/>
    <w:rsid w:val="00014A8C"/>
    <w:rsid w:val="00035857"/>
    <w:rsid w:val="000453A4"/>
    <w:rsid w:val="00046266"/>
    <w:rsid w:val="00055C73"/>
    <w:rsid w:val="00072D85"/>
    <w:rsid w:val="000807AD"/>
    <w:rsid w:val="00083FA7"/>
    <w:rsid w:val="00084748"/>
    <w:rsid w:val="000A6BC8"/>
    <w:rsid w:val="000B47D4"/>
    <w:rsid w:val="000B5432"/>
    <w:rsid w:val="000D48A9"/>
    <w:rsid w:val="000D7B67"/>
    <w:rsid w:val="000E01A2"/>
    <w:rsid w:val="000E2DBE"/>
    <w:rsid w:val="000F15D0"/>
    <w:rsid w:val="000F2B63"/>
    <w:rsid w:val="000F55AF"/>
    <w:rsid w:val="00112465"/>
    <w:rsid w:val="00113575"/>
    <w:rsid w:val="001250F7"/>
    <w:rsid w:val="00127BE8"/>
    <w:rsid w:val="00137989"/>
    <w:rsid w:val="001420EF"/>
    <w:rsid w:val="00153D98"/>
    <w:rsid w:val="00157BBC"/>
    <w:rsid w:val="00176273"/>
    <w:rsid w:val="00181120"/>
    <w:rsid w:val="00181275"/>
    <w:rsid w:val="001933D2"/>
    <w:rsid w:val="00194E03"/>
    <w:rsid w:val="001A07EC"/>
    <w:rsid w:val="001A32BA"/>
    <w:rsid w:val="001A3438"/>
    <w:rsid w:val="001B2D59"/>
    <w:rsid w:val="001B50E7"/>
    <w:rsid w:val="001B55DD"/>
    <w:rsid w:val="001B6E5D"/>
    <w:rsid w:val="001C036E"/>
    <w:rsid w:val="001C64E5"/>
    <w:rsid w:val="001C7F8A"/>
    <w:rsid w:val="001D535B"/>
    <w:rsid w:val="001E7F44"/>
    <w:rsid w:val="001F1B44"/>
    <w:rsid w:val="001F1C2C"/>
    <w:rsid w:val="001F5BF5"/>
    <w:rsid w:val="00205D92"/>
    <w:rsid w:val="00212DC4"/>
    <w:rsid w:val="00221BD0"/>
    <w:rsid w:val="002255DD"/>
    <w:rsid w:val="00252383"/>
    <w:rsid w:val="00272CD7"/>
    <w:rsid w:val="002764E8"/>
    <w:rsid w:val="002800EB"/>
    <w:rsid w:val="002A08E4"/>
    <w:rsid w:val="002A4B20"/>
    <w:rsid w:val="002B10DF"/>
    <w:rsid w:val="002C5AEE"/>
    <w:rsid w:val="002D2D39"/>
    <w:rsid w:val="002D3BDC"/>
    <w:rsid w:val="002F17CE"/>
    <w:rsid w:val="002F3061"/>
    <w:rsid w:val="0032542E"/>
    <w:rsid w:val="0034596B"/>
    <w:rsid w:val="0035147D"/>
    <w:rsid w:val="003616E6"/>
    <w:rsid w:val="00367AEB"/>
    <w:rsid w:val="0037622E"/>
    <w:rsid w:val="003828BF"/>
    <w:rsid w:val="00382EBE"/>
    <w:rsid w:val="0038549E"/>
    <w:rsid w:val="00392D52"/>
    <w:rsid w:val="00394C37"/>
    <w:rsid w:val="003B6AA7"/>
    <w:rsid w:val="003C3FB5"/>
    <w:rsid w:val="003C43BB"/>
    <w:rsid w:val="003C5B41"/>
    <w:rsid w:val="003D13E3"/>
    <w:rsid w:val="003E29DB"/>
    <w:rsid w:val="003E46E7"/>
    <w:rsid w:val="003F0AF1"/>
    <w:rsid w:val="00413317"/>
    <w:rsid w:val="004417DC"/>
    <w:rsid w:val="004520D7"/>
    <w:rsid w:val="004532FF"/>
    <w:rsid w:val="00456249"/>
    <w:rsid w:val="00460DA5"/>
    <w:rsid w:val="0046368B"/>
    <w:rsid w:val="004766EE"/>
    <w:rsid w:val="00494BC5"/>
    <w:rsid w:val="004975BE"/>
    <w:rsid w:val="004B4AC5"/>
    <w:rsid w:val="004C1B84"/>
    <w:rsid w:val="004C59C1"/>
    <w:rsid w:val="004D2331"/>
    <w:rsid w:val="004D3587"/>
    <w:rsid w:val="004D46F5"/>
    <w:rsid w:val="004D74BD"/>
    <w:rsid w:val="004E72AC"/>
    <w:rsid w:val="004F1999"/>
    <w:rsid w:val="004F5E92"/>
    <w:rsid w:val="00516F8C"/>
    <w:rsid w:val="005174B7"/>
    <w:rsid w:val="005352B7"/>
    <w:rsid w:val="00541E00"/>
    <w:rsid w:val="00543E38"/>
    <w:rsid w:val="00573156"/>
    <w:rsid w:val="00573495"/>
    <w:rsid w:val="0058418D"/>
    <w:rsid w:val="00593321"/>
    <w:rsid w:val="005A5A2B"/>
    <w:rsid w:val="005B0B5F"/>
    <w:rsid w:val="005C21D0"/>
    <w:rsid w:val="005C340C"/>
    <w:rsid w:val="005C41CC"/>
    <w:rsid w:val="005C55CB"/>
    <w:rsid w:val="005D208F"/>
    <w:rsid w:val="005D642F"/>
    <w:rsid w:val="005E023B"/>
    <w:rsid w:val="005E5B5B"/>
    <w:rsid w:val="006069D3"/>
    <w:rsid w:val="006170EE"/>
    <w:rsid w:val="00626C0E"/>
    <w:rsid w:val="00630360"/>
    <w:rsid w:val="006402D1"/>
    <w:rsid w:val="00640B2B"/>
    <w:rsid w:val="00650089"/>
    <w:rsid w:val="0065164A"/>
    <w:rsid w:val="006543A5"/>
    <w:rsid w:val="00657722"/>
    <w:rsid w:val="006648F9"/>
    <w:rsid w:val="00664E9F"/>
    <w:rsid w:val="00676BF2"/>
    <w:rsid w:val="00680A08"/>
    <w:rsid w:val="00691BE3"/>
    <w:rsid w:val="006960AC"/>
    <w:rsid w:val="006A41CD"/>
    <w:rsid w:val="006A427F"/>
    <w:rsid w:val="006B3718"/>
    <w:rsid w:val="006B70E0"/>
    <w:rsid w:val="006B7628"/>
    <w:rsid w:val="006D07D6"/>
    <w:rsid w:val="006E71DD"/>
    <w:rsid w:val="006F4F73"/>
    <w:rsid w:val="0070281C"/>
    <w:rsid w:val="00703C34"/>
    <w:rsid w:val="00736E5F"/>
    <w:rsid w:val="00741727"/>
    <w:rsid w:val="00741FFE"/>
    <w:rsid w:val="0075624D"/>
    <w:rsid w:val="007601AA"/>
    <w:rsid w:val="007666D3"/>
    <w:rsid w:val="007666E6"/>
    <w:rsid w:val="0077556C"/>
    <w:rsid w:val="0077658C"/>
    <w:rsid w:val="00781E13"/>
    <w:rsid w:val="0079557E"/>
    <w:rsid w:val="007A59AB"/>
    <w:rsid w:val="007B2D67"/>
    <w:rsid w:val="007C02D4"/>
    <w:rsid w:val="007C033D"/>
    <w:rsid w:val="007C0A58"/>
    <w:rsid w:val="007C3C4C"/>
    <w:rsid w:val="007C6DDF"/>
    <w:rsid w:val="007C77DF"/>
    <w:rsid w:val="007C7F65"/>
    <w:rsid w:val="007D5CE1"/>
    <w:rsid w:val="007E67BB"/>
    <w:rsid w:val="007F5791"/>
    <w:rsid w:val="008167FD"/>
    <w:rsid w:val="0082400E"/>
    <w:rsid w:val="008320E6"/>
    <w:rsid w:val="0083702B"/>
    <w:rsid w:val="00845365"/>
    <w:rsid w:val="00870D91"/>
    <w:rsid w:val="008748BB"/>
    <w:rsid w:val="00884658"/>
    <w:rsid w:val="00885DE4"/>
    <w:rsid w:val="00895A54"/>
    <w:rsid w:val="008B04F1"/>
    <w:rsid w:val="008B2CD4"/>
    <w:rsid w:val="008B33BC"/>
    <w:rsid w:val="008C1982"/>
    <w:rsid w:val="008C2BDB"/>
    <w:rsid w:val="008C36AC"/>
    <w:rsid w:val="008D05B5"/>
    <w:rsid w:val="008D40FE"/>
    <w:rsid w:val="008E413A"/>
    <w:rsid w:val="008F0120"/>
    <w:rsid w:val="008F4842"/>
    <w:rsid w:val="008F6365"/>
    <w:rsid w:val="00900973"/>
    <w:rsid w:val="0090303F"/>
    <w:rsid w:val="0091491D"/>
    <w:rsid w:val="00926813"/>
    <w:rsid w:val="009311D5"/>
    <w:rsid w:val="00931273"/>
    <w:rsid w:val="009313FB"/>
    <w:rsid w:val="0093374F"/>
    <w:rsid w:val="00934A86"/>
    <w:rsid w:val="0093715D"/>
    <w:rsid w:val="00940D86"/>
    <w:rsid w:val="00950627"/>
    <w:rsid w:val="00951B1E"/>
    <w:rsid w:val="0095506D"/>
    <w:rsid w:val="00976E1C"/>
    <w:rsid w:val="00981091"/>
    <w:rsid w:val="00984148"/>
    <w:rsid w:val="00984CB7"/>
    <w:rsid w:val="009860D3"/>
    <w:rsid w:val="00995F08"/>
    <w:rsid w:val="009D5C35"/>
    <w:rsid w:val="009E3EC8"/>
    <w:rsid w:val="009E5A1D"/>
    <w:rsid w:val="00A06828"/>
    <w:rsid w:val="00A22411"/>
    <w:rsid w:val="00A34758"/>
    <w:rsid w:val="00A42F6F"/>
    <w:rsid w:val="00A470F4"/>
    <w:rsid w:val="00A478E6"/>
    <w:rsid w:val="00A74152"/>
    <w:rsid w:val="00A769BB"/>
    <w:rsid w:val="00A82918"/>
    <w:rsid w:val="00AA5C2D"/>
    <w:rsid w:val="00AD5024"/>
    <w:rsid w:val="00AD64A2"/>
    <w:rsid w:val="00AE5E22"/>
    <w:rsid w:val="00AE718A"/>
    <w:rsid w:val="00AF085E"/>
    <w:rsid w:val="00AF1A7F"/>
    <w:rsid w:val="00AF44FD"/>
    <w:rsid w:val="00AF5468"/>
    <w:rsid w:val="00B050CE"/>
    <w:rsid w:val="00B13A97"/>
    <w:rsid w:val="00B16DC6"/>
    <w:rsid w:val="00B234D1"/>
    <w:rsid w:val="00B249EE"/>
    <w:rsid w:val="00B26D9E"/>
    <w:rsid w:val="00B272D2"/>
    <w:rsid w:val="00B53BE5"/>
    <w:rsid w:val="00B53D0E"/>
    <w:rsid w:val="00B55DC6"/>
    <w:rsid w:val="00B57A4E"/>
    <w:rsid w:val="00B6656F"/>
    <w:rsid w:val="00B739CE"/>
    <w:rsid w:val="00B75247"/>
    <w:rsid w:val="00B93BE9"/>
    <w:rsid w:val="00BA6D85"/>
    <w:rsid w:val="00BB6C1E"/>
    <w:rsid w:val="00BD3FCD"/>
    <w:rsid w:val="00C46312"/>
    <w:rsid w:val="00C52AB2"/>
    <w:rsid w:val="00C67E94"/>
    <w:rsid w:val="00C72C65"/>
    <w:rsid w:val="00C764FA"/>
    <w:rsid w:val="00C823BB"/>
    <w:rsid w:val="00C82E42"/>
    <w:rsid w:val="00CB6F62"/>
    <w:rsid w:val="00CD168F"/>
    <w:rsid w:val="00CE0741"/>
    <w:rsid w:val="00CE1D92"/>
    <w:rsid w:val="00CE47AD"/>
    <w:rsid w:val="00CE660B"/>
    <w:rsid w:val="00D004D5"/>
    <w:rsid w:val="00D1062E"/>
    <w:rsid w:val="00D117BB"/>
    <w:rsid w:val="00D14BBF"/>
    <w:rsid w:val="00D321FB"/>
    <w:rsid w:val="00D348C8"/>
    <w:rsid w:val="00D56FC6"/>
    <w:rsid w:val="00D839AE"/>
    <w:rsid w:val="00D84E05"/>
    <w:rsid w:val="00DA77EE"/>
    <w:rsid w:val="00DB541C"/>
    <w:rsid w:val="00DC1FDC"/>
    <w:rsid w:val="00DC2733"/>
    <w:rsid w:val="00DC6369"/>
    <w:rsid w:val="00DD545A"/>
    <w:rsid w:val="00DD70FC"/>
    <w:rsid w:val="00DF0BA8"/>
    <w:rsid w:val="00DF20F2"/>
    <w:rsid w:val="00DF77CA"/>
    <w:rsid w:val="00E164B3"/>
    <w:rsid w:val="00E2027C"/>
    <w:rsid w:val="00E20288"/>
    <w:rsid w:val="00E211D2"/>
    <w:rsid w:val="00E33251"/>
    <w:rsid w:val="00E412D2"/>
    <w:rsid w:val="00E43F37"/>
    <w:rsid w:val="00E47957"/>
    <w:rsid w:val="00E5047A"/>
    <w:rsid w:val="00E51CCE"/>
    <w:rsid w:val="00E61BCA"/>
    <w:rsid w:val="00E66C7D"/>
    <w:rsid w:val="00E7618A"/>
    <w:rsid w:val="00E77261"/>
    <w:rsid w:val="00E8062E"/>
    <w:rsid w:val="00E92FDF"/>
    <w:rsid w:val="00EA4A22"/>
    <w:rsid w:val="00ED0015"/>
    <w:rsid w:val="00F00F84"/>
    <w:rsid w:val="00F05038"/>
    <w:rsid w:val="00F05716"/>
    <w:rsid w:val="00F13CA1"/>
    <w:rsid w:val="00F32318"/>
    <w:rsid w:val="00F35E73"/>
    <w:rsid w:val="00F4485C"/>
    <w:rsid w:val="00F81058"/>
    <w:rsid w:val="00F977A4"/>
    <w:rsid w:val="00FA76FC"/>
    <w:rsid w:val="00FC2113"/>
    <w:rsid w:val="00FC7F0F"/>
    <w:rsid w:val="00FD614E"/>
    <w:rsid w:val="00FE3D56"/>
    <w:rsid w:val="00FE5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8F0F"/>
  <w15:docId w15:val="{D76C93F1-FD81-4622-A1DE-E943B23B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Kop1">
    <w:name w:val="heading 1"/>
    <w:basedOn w:val="Standaard"/>
    <w:next w:val="Standaard"/>
    <w:link w:val="Kop1Char"/>
    <w:qFormat/>
    <w:rsid w:val="008F0120"/>
    <w:pPr>
      <w:keepNext/>
      <w:widowControl/>
      <w:autoSpaceDE/>
      <w:autoSpaceDN/>
      <w:adjustRightInd/>
      <w:spacing w:before="240" w:after="60" w:line="300" w:lineRule="exact"/>
      <w:outlineLvl w:val="0"/>
    </w:pPr>
    <w:rPr>
      <w:rFonts w:ascii="Arial" w:hAnsi="Arial"/>
      <w:b/>
      <w:kern w:val="28"/>
      <w:sz w:val="28"/>
      <w:szCs w:val="20"/>
      <w:lang w:eastAsia="en-US" w:bidi="ar-SA"/>
    </w:rPr>
  </w:style>
  <w:style w:type="paragraph" w:styleId="Kop4">
    <w:name w:val="heading 4"/>
    <w:basedOn w:val="Standaard"/>
    <w:next w:val="Standaard"/>
    <w:link w:val="Kop4Char"/>
    <w:uiPriority w:val="9"/>
    <w:semiHidden/>
    <w:unhideWhenUsed/>
    <w:qFormat/>
    <w:rsid w:val="008320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customStyle="1" w:styleId="Kop1Char">
    <w:name w:val="Kop 1 Char"/>
    <w:basedOn w:val="Standaardalinea-lettertype"/>
    <w:link w:val="Kop1"/>
    <w:rsid w:val="008F0120"/>
    <w:rPr>
      <w:rFonts w:ascii="Arial" w:eastAsia="Times New Roman" w:hAnsi="Arial" w:cs="Times New Roman"/>
      <w:b/>
      <w:kern w:val="28"/>
      <w:sz w:val="28"/>
      <w:szCs w:val="20"/>
      <w:lang w:eastAsia="en-US" w:bidi="ar-SA"/>
    </w:rPr>
  </w:style>
  <w:style w:type="paragraph" w:styleId="Tekstzonderopmaak">
    <w:name w:val="Plain Text"/>
    <w:basedOn w:val="Standaard"/>
    <w:link w:val="TekstzonderopmaakChar"/>
    <w:rsid w:val="008F0120"/>
    <w:pPr>
      <w:widowControl/>
      <w:autoSpaceDE/>
      <w:autoSpaceDN/>
      <w:adjustRightInd/>
    </w:pPr>
    <w:rPr>
      <w:rFonts w:ascii="Courier New" w:hAnsi="Courier New"/>
      <w:szCs w:val="20"/>
      <w:lang w:eastAsia="en-US" w:bidi="ar-SA"/>
    </w:rPr>
  </w:style>
  <w:style w:type="character" w:customStyle="1" w:styleId="TekstzonderopmaakChar">
    <w:name w:val="Tekst zonder opmaak Char"/>
    <w:basedOn w:val="Standaardalinea-lettertype"/>
    <w:link w:val="Tekstzonderopmaak"/>
    <w:rsid w:val="008F0120"/>
    <w:rPr>
      <w:rFonts w:ascii="Courier New" w:eastAsia="Times New Roman" w:hAnsi="Courier New" w:cs="Times New Roman"/>
      <w:sz w:val="20"/>
      <w:szCs w:val="20"/>
      <w:lang w:eastAsia="en-US" w:bidi="ar-SA"/>
    </w:rPr>
  </w:style>
  <w:style w:type="character" w:customStyle="1" w:styleId="Kop4Char">
    <w:name w:val="Kop 4 Char"/>
    <w:basedOn w:val="Standaardalinea-lettertype"/>
    <w:link w:val="Kop4"/>
    <w:uiPriority w:val="9"/>
    <w:semiHidden/>
    <w:rsid w:val="008320E6"/>
    <w:rPr>
      <w:rFonts w:asciiTheme="majorHAnsi" w:eastAsiaTheme="majorEastAsia" w:hAnsiTheme="majorHAnsi" w:cstheme="majorBidi"/>
      <w:i/>
      <w:iCs/>
      <w:color w:val="2E74B5" w:themeColor="accent1" w:themeShade="BF"/>
      <w:sz w:val="20"/>
      <w:szCs w:val="24"/>
    </w:rPr>
  </w:style>
  <w:style w:type="paragraph" w:styleId="Geenafstand">
    <w:name w:val="No Spacing"/>
    <w:uiPriority w:val="1"/>
    <w:qFormat/>
    <w:rsid w:val="00BA6D85"/>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797">
      <w:bodyDiv w:val="1"/>
      <w:marLeft w:val="0"/>
      <w:marRight w:val="0"/>
      <w:marTop w:val="0"/>
      <w:marBottom w:val="0"/>
      <w:divBdr>
        <w:top w:val="none" w:sz="0" w:space="0" w:color="auto"/>
        <w:left w:val="none" w:sz="0" w:space="0" w:color="auto"/>
        <w:bottom w:val="none" w:sz="0" w:space="0" w:color="auto"/>
        <w:right w:val="none" w:sz="0" w:space="0" w:color="auto"/>
      </w:divBdr>
    </w:div>
    <w:div w:id="30790774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582182705">
      <w:bodyDiv w:val="1"/>
      <w:marLeft w:val="0"/>
      <w:marRight w:val="0"/>
      <w:marTop w:val="0"/>
      <w:marBottom w:val="0"/>
      <w:divBdr>
        <w:top w:val="none" w:sz="0" w:space="0" w:color="auto"/>
        <w:left w:val="none" w:sz="0" w:space="0" w:color="auto"/>
        <w:bottom w:val="none" w:sz="0" w:space="0" w:color="auto"/>
        <w:right w:val="none" w:sz="0" w:space="0" w:color="auto"/>
      </w:divBdr>
    </w:div>
    <w:div w:id="63360390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697779023">
      <w:bodyDiv w:val="1"/>
      <w:marLeft w:val="0"/>
      <w:marRight w:val="0"/>
      <w:marTop w:val="0"/>
      <w:marBottom w:val="0"/>
      <w:divBdr>
        <w:top w:val="none" w:sz="0" w:space="0" w:color="auto"/>
        <w:left w:val="none" w:sz="0" w:space="0" w:color="auto"/>
        <w:bottom w:val="none" w:sz="0" w:space="0" w:color="auto"/>
        <w:right w:val="none" w:sz="0" w:space="0" w:color="auto"/>
      </w:divBdr>
    </w:div>
    <w:div w:id="701325063">
      <w:bodyDiv w:val="1"/>
      <w:marLeft w:val="0"/>
      <w:marRight w:val="0"/>
      <w:marTop w:val="0"/>
      <w:marBottom w:val="0"/>
      <w:divBdr>
        <w:top w:val="none" w:sz="0" w:space="0" w:color="auto"/>
        <w:left w:val="none" w:sz="0" w:space="0" w:color="auto"/>
        <w:bottom w:val="none" w:sz="0" w:space="0" w:color="auto"/>
        <w:right w:val="none" w:sz="0" w:space="0" w:color="auto"/>
      </w:divBdr>
    </w:div>
    <w:div w:id="1817648725">
      <w:bodyDiv w:val="1"/>
      <w:marLeft w:val="0"/>
      <w:marRight w:val="0"/>
      <w:marTop w:val="0"/>
      <w:marBottom w:val="0"/>
      <w:divBdr>
        <w:top w:val="none" w:sz="0" w:space="0" w:color="auto"/>
        <w:left w:val="none" w:sz="0" w:space="0" w:color="auto"/>
        <w:bottom w:val="none" w:sz="0" w:space="0" w:color="auto"/>
        <w:right w:val="none" w:sz="0" w:space="0" w:color="auto"/>
      </w:divBdr>
    </w:div>
    <w:div w:id="1884904133">
      <w:bodyDiv w:val="1"/>
      <w:marLeft w:val="0"/>
      <w:marRight w:val="0"/>
      <w:marTop w:val="0"/>
      <w:marBottom w:val="0"/>
      <w:divBdr>
        <w:top w:val="none" w:sz="0" w:space="0" w:color="auto"/>
        <w:left w:val="none" w:sz="0" w:space="0" w:color="auto"/>
        <w:bottom w:val="none" w:sz="0" w:space="0" w:color="auto"/>
        <w:right w:val="none" w:sz="0" w:space="0" w:color="auto"/>
      </w:divBdr>
    </w:div>
    <w:div w:id="1940864879">
      <w:bodyDiv w:val="1"/>
      <w:marLeft w:val="0"/>
      <w:marRight w:val="0"/>
      <w:marTop w:val="0"/>
      <w:marBottom w:val="0"/>
      <w:divBdr>
        <w:top w:val="none" w:sz="0" w:space="0" w:color="auto"/>
        <w:left w:val="none" w:sz="0" w:space="0" w:color="auto"/>
        <w:bottom w:val="none" w:sz="0" w:space="0" w:color="auto"/>
        <w:right w:val="none" w:sz="0" w:space="0" w:color="auto"/>
      </w:divBdr>
    </w:div>
    <w:div w:id="2068258308">
      <w:bodyDiv w:val="1"/>
      <w:marLeft w:val="0"/>
      <w:marRight w:val="0"/>
      <w:marTop w:val="0"/>
      <w:marBottom w:val="0"/>
      <w:divBdr>
        <w:top w:val="none" w:sz="0" w:space="0" w:color="auto"/>
        <w:left w:val="none" w:sz="0" w:space="0" w:color="auto"/>
        <w:bottom w:val="none" w:sz="0" w:space="0" w:color="auto"/>
        <w:right w:val="none" w:sz="0" w:space="0" w:color="auto"/>
      </w:divBdr>
    </w:div>
    <w:div w:id="20790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FAF3FDC920745B636EEA4E7B92044" ma:contentTypeVersion="10" ma:contentTypeDescription="Create a new document." ma:contentTypeScope="" ma:versionID="907386ff22ca1621919291173b0f0fe0">
  <xsd:schema xmlns:xsd="http://www.w3.org/2001/XMLSchema" xmlns:xs="http://www.w3.org/2001/XMLSchema" xmlns:p="http://schemas.microsoft.com/office/2006/metadata/properties" xmlns:ns3="2ece87ba-673d-4196-bc9c-23d395fcf450" targetNamespace="http://schemas.microsoft.com/office/2006/metadata/properties" ma:root="true" ma:fieldsID="3439b551051ba15ee3bf5b01930f348d" ns3:_="">
    <xsd:import namespace="2ece87ba-673d-4196-bc9c-23d395fcf4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87ba-673d-4196-bc9c-23d395fcf4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53C5A-7571-478C-A395-D07ACCB6F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87ba-673d-4196-bc9c-23d395fcf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9C423-D45F-4B73-A691-3FFCB2762605}">
  <ds:schemaRefs>
    <ds:schemaRef ds:uri="http://schemas.openxmlformats.org/officeDocument/2006/bibliography"/>
  </ds:schemaRefs>
</ds:datastoreItem>
</file>

<file path=customXml/itemProps3.xml><?xml version="1.0" encoding="utf-8"?>
<ds:datastoreItem xmlns:ds="http://schemas.openxmlformats.org/officeDocument/2006/customXml" ds:itemID="{95A83FB2-8231-4188-8741-1A3A72EA96C7}">
  <ds:schemaRefs>
    <ds:schemaRef ds:uri="http://schemas.microsoft.com/sharepoint/v3/contenttype/forms"/>
  </ds:schemaRefs>
</ds:datastoreItem>
</file>

<file path=customXml/itemProps4.xml><?xml version="1.0" encoding="utf-8"?>
<ds:datastoreItem xmlns:ds="http://schemas.openxmlformats.org/officeDocument/2006/customXml" ds:itemID="{37AE6FC4-0DD4-4FF7-A681-BE0EA72A32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2328</Words>
  <Characters>12805</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De Swert</dc:creator>
  <cp:lastModifiedBy>Detré, Melina</cp:lastModifiedBy>
  <cp:revision>2</cp:revision>
  <cp:lastPrinted>2016-08-29T14:22:00Z</cp:lastPrinted>
  <dcterms:created xsi:type="dcterms:W3CDTF">2023-07-11T11:42:00Z</dcterms:created>
  <dcterms:modified xsi:type="dcterms:W3CDTF">2023-07-11T11:42:00Z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0x010100C1DFAF3FDC920745B636EEA4E7B92044</vt:lpwstr>
  </property>
</Properties>
</file>