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descriptif-type-coral-grip-hdmd"/>
      <w:bookmarkEnd w:id="21"/>
      <w:r>
        <w:t xml:space="preserve">Descriptif type : Coral grip HD/MD</w:t>
      </w:r>
    </w:p>
    <w:p>
      <w:pPr>
        <w:pStyle w:val="FirstParagraph"/>
      </w:pPr>
      <w:r>
        <w:br w:type="textWrapping"/>
      </w:r>
      <w:r>
        <w:br w:type="textWrapping"/>
      </w:r>
      <w:r>
        <w:br w:type="textWrapping"/>
      </w:r>
    </w:p>
    <w:p>
      <w:pPr>
        <w:pStyle w:val="BodyText"/>
      </w:pPr>
      <w:r>
        <w:rPr>
          <w:b/>
        </w:rPr>
        <w:t xml:space="preserve">Tapis de propreté à surface structurée en rouleaux ou tapis bordés</w:t>
      </w:r>
    </w:p>
    <w:p>
      <w:pPr>
        <w:pStyle w:val="BodyText"/>
      </w:pPr>
      <w:r>
        <w:t xml:space="preserve">Fourniture d’un tapis de propreté à surface structurée de type Coral® Grip en rouleaux ou tapis bordés.</w:t>
      </w:r>
    </w:p>
    <w:p>
      <w:pPr>
        <w:pStyle w:val="BodyText"/>
      </w:pPr>
      <w:r>
        <w:t xml:space="preserve">Il sera constitué de deux types de fibres 100 % PVC de couleurs différentes teintées masse avec des particules intégrées, qui lui conféreront des qualités uniques d’anti-glissance, propriété très sensibles pour ce type de système d’entrée. Il sera disponible en 2 versions « Trafic Moyen » (MD) et «Trafic Intense » (HD) avec ou sans sous-couche pour une utilisation soit en extérieur, soit en intérieur.</w:t>
      </w:r>
    </w:p>
    <w:p>
      <w:pPr>
        <w:pStyle w:val="BodyText"/>
      </w:pPr>
      <w:r>
        <w:t xml:space="preserve">Il bénéficiera d’une garantie de 7 ans.</w:t>
      </w:r>
    </w:p>
    <w:p>
      <w:pPr>
        <w:pStyle w:val="BodyText"/>
      </w:pPr>
      <w:r>
        <w:br w:type="textWrapping"/>
      </w:r>
      <w:r>
        <w:rPr>
          <w:b/>
        </w:rPr>
        <w:t xml:space="preserve">Mode de pose</w:t>
      </w:r>
      <w:r>
        <w:br w:type="textWrapping"/>
      </w:r>
      <w:r>
        <w:br w:type="textWrapping"/>
      </w:r>
      <w:r>
        <w:t xml:space="preserve">Se pose libre pouir les formats tapis et sans envers. POur une pose collée : Mise en oeuvre et type de colle (type V22 ou  V22 green) suivant préconisation du fabriquant et dans le respect du NF DTU 53.1. Dans le cas d'une pose sur terre-plein, l'entreprise prendra les dispositions nécessaires de préparation de support pour réaliser une barrière anti humidité selon les prescriptions du DTU 53.2.</w:t>
      </w:r>
      <w:r>
        <w:br w:type="textWrapping"/>
      </w:r>
      <w:r>
        <w:br w:type="textWrapping"/>
      </w:r>
      <w:r>
        <w:br w:type="textWrapping"/>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af461d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