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1E5C6B40" w:rsidR="00D1062E" w:rsidRDefault="008E5F52" w:rsidP="00BF2D66">
      <w:pPr>
        <w:pStyle w:val="TxBrp1"/>
        <w:spacing w:line="276" w:lineRule="auto"/>
        <w:ind w:hanging="34"/>
        <w:rPr>
          <w:rFonts w:asciiTheme="minorHAnsi" w:hAnsiTheme="minorHAnsi" w:cstheme="minorHAnsi"/>
          <w:b/>
          <w:bCs/>
          <w:sz w:val="22"/>
          <w:szCs w:val="22"/>
          <w:u w:val="single"/>
          <w:lang w:val="fr-FR"/>
        </w:rPr>
      </w:pPr>
      <w:r w:rsidRPr="00BF2D66">
        <w:rPr>
          <w:rFonts w:asciiTheme="minorHAnsi" w:hAnsiTheme="minorHAnsi" w:cstheme="minorHAnsi"/>
          <w:sz w:val="22"/>
          <w:szCs w:val="22"/>
          <w:lang w:val="fr-FR"/>
        </w:rPr>
        <w:tab/>
      </w:r>
    </w:p>
    <w:p w14:paraId="606A2B21" w14:textId="77777777" w:rsidR="002B3317" w:rsidRDefault="002B3317" w:rsidP="002B3317">
      <w:pPr>
        <w:jc w:val="center"/>
        <w:rPr>
          <w:b/>
          <w:bCs/>
          <w:u w:val="single"/>
        </w:rPr>
      </w:pPr>
    </w:p>
    <w:p w14:paraId="640571CB" w14:textId="0611A178" w:rsidR="002B3317" w:rsidRPr="002B3317" w:rsidRDefault="002B3317" w:rsidP="002B3317">
      <w:pPr>
        <w:jc w:val="center"/>
        <w:rPr>
          <w:rFonts w:asciiTheme="minorHAnsi" w:hAnsiTheme="minorHAnsi" w:cstheme="minorHAnsi"/>
          <w:b/>
          <w:bCs/>
          <w:sz w:val="22"/>
          <w:szCs w:val="22"/>
          <w:u w:val="single"/>
        </w:rPr>
      </w:pPr>
      <w:r w:rsidRPr="002B3317">
        <w:rPr>
          <w:rFonts w:asciiTheme="minorHAnsi" w:hAnsiTheme="minorHAnsi" w:cstheme="minorHAnsi"/>
          <w:b/>
          <w:bCs/>
          <w:sz w:val="22"/>
          <w:szCs w:val="22"/>
          <w:u w:val="single"/>
        </w:rPr>
        <w:t>Dalles de moquette tuftée “cut &amp; loop” en polyamide</w:t>
      </w:r>
    </w:p>
    <w:p w14:paraId="68017E0B" w14:textId="1C4D4E74" w:rsidR="002B3317" w:rsidRDefault="002B3317" w:rsidP="002B3317">
      <w:pPr>
        <w:jc w:val="center"/>
        <w:rPr>
          <w:b/>
          <w:bCs/>
          <w:u w:val="single"/>
        </w:rPr>
      </w:pPr>
    </w:p>
    <w:p w14:paraId="5CC7858A" w14:textId="77777777" w:rsidR="002B3317" w:rsidRDefault="002B3317" w:rsidP="002B3317">
      <w:pPr>
        <w:jc w:val="center"/>
        <w:rPr>
          <w:b/>
          <w:bCs/>
          <w:u w:val="single"/>
        </w:rPr>
      </w:pPr>
    </w:p>
    <w:p w14:paraId="6D5AF152" w14:textId="77777777" w:rsidR="002B3317" w:rsidRPr="00BF2D66" w:rsidRDefault="002B3317" w:rsidP="002B3317">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2B3317">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2B3317">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2B3317">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2B3317">
      <w:pPr>
        <w:pStyle w:val="Default"/>
        <w:rPr>
          <w:lang w:val="fr-BE"/>
        </w:rPr>
      </w:pPr>
    </w:p>
    <w:p w14:paraId="03AA0F19" w14:textId="74134A3A" w:rsidR="002B3317" w:rsidRPr="00F555F1" w:rsidRDefault="002B3317" w:rsidP="002B3317">
      <w:pPr>
        <w:pStyle w:val="Default"/>
        <w:jc w:val="both"/>
        <w:rPr>
          <w:sz w:val="22"/>
          <w:szCs w:val="22"/>
          <w:lang w:val="fr-BE"/>
        </w:rPr>
      </w:pPr>
      <w:r w:rsidRPr="002B3317">
        <w:rPr>
          <w:sz w:val="22"/>
          <w:szCs w:val="22"/>
          <w:lang w:val="fr-BE"/>
        </w:rPr>
        <w:t xml:space="preserve">Dalle de moquette tufté au format 50 x 50 cm avec une combinaison de structure de poils bouclés et coupés.  </w:t>
      </w:r>
      <w:r w:rsidRPr="00F555F1">
        <w:rPr>
          <w:sz w:val="22"/>
          <w:szCs w:val="22"/>
          <w:lang w:val="fr-BE"/>
        </w:rPr>
        <w:t xml:space="preserve">Le matériau des poils est composé de fils </w:t>
      </w:r>
      <w:r w:rsidR="00926CDF">
        <w:rPr>
          <w:sz w:val="22"/>
          <w:szCs w:val="22"/>
          <w:lang w:val="fr-BE"/>
        </w:rPr>
        <w:t xml:space="preserve">en 100% polyamide </w:t>
      </w:r>
      <w:r w:rsidRPr="00F555F1">
        <w:rPr>
          <w:sz w:val="22"/>
          <w:szCs w:val="22"/>
          <w:lang w:val="fr-BE"/>
        </w:rPr>
        <w:t xml:space="preserve">Refresh colorés dans la masse.  Au moins 30 % du fil est constitué de matières premières recyclées.  La combinaison des poils bicolores donne à la moquette un aspect luxueux et opulent. Le motif est moderne et légèrement rayé. </w:t>
      </w:r>
    </w:p>
    <w:p w14:paraId="2E11D992" w14:textId="77777777" w:rsidR="002B3317" w:rsidRPr="00F555F1" w:rsidRDefault="002B3317" w:rsidP="002B3317">
      <w:pPr>
        <w:pStyle w:val="Default"/>
        <w:jc w:val="both"/>
        <w:rPr>
          <w:sz w:val="22"/>
          <w:szCs w:val="22"/>
          <w:lang w:val="fr-BE"/>
        </w:rPr>
      </w:pPr>
    </w:p>
    <w:p w14:paraId="7DD4854F" w14:textId="77777777" w:rsidR="002B3317" w:rsidRPr="00F555F1" w:rsidRDefault="002B3317" w:rsidP="002B3317">
      <w:pPr>
        <w:pStyle w:val="Default"/>
        <w:jc w:val="both"/>
        <w:rPr>
          <w:sz w:val="22"/>
          <w:szCs w:val="22"/>
          <w:lang w:val="fr-BE"/>
        </w:rPr>
      </w:pPr>
      <w:r w:rsidRPr="00F555F1">
        <w:rPr>
          <w:sz w:val="22"/>
          <w:szCs w:val="22"/>
          <w:lang w:val="fr-BE"/>
        </w:rPr>
        <w:t>La dalle de moquette répond à la classe de charge 33 pour les applications de projets lourds.</w:t>
      </w:r>
    </w:p>
    <w:p w14:paraId="5D0B2EA5" w14:textId="77777777" w:rsidR="002B3317" w:rsidRPr="00F555F1" w:rsidRDefault="002B3317" w:rsidP="002B3317">
      <w:pPr>
        <w:pStyle w:val="Default"/>
        <w:jc w:val="both"/>
        <w:rPr>
          <w:sz w:val="22"/>
          <w:szCs w:val="22"/>
          <w:lang w:val="fr-BE"/>
        </w:rPr>
      </w:pPr>
    </w:p>
    <w:p w14:paraId="11094F07" w14:textId="77777777" w:rsidR="002B3317" w:rsidRPr="00F555F1" w:rsidRDefault="002B3317" w:rsidP="002B3317">
      <w:pPr>
        <w:pStyle w:val="Default"/>
        <w:jc w:val="both"/>
        <w:rPr>
          <w:sz w:val="22"/>
          <w:szCs w:val="22"/>
          <w:lang w:val="fr-BE"/>
        </w:rPr>
      </w:pPr>
      <w:r w:rsidRPr="00F555F1">
        <w:rPr>
          <w:sz w:val="22"/>
          <w:szCs w:val="22"/>
          <w:lang w:val="fr-BE"/>
        </w:rPr>
        <w:t>Le poids des poils est de 670 g/m² et le poids total de 4185 g/m².  La dalle de moquette est installée de manière monolithique pour créer un effet mur à mur.</w:t>
      </w:r>
    </w:p>
    <w:p w14:paraId="2D298647" w14:textId="77777777" w:rsidR="002B3317" w:rsidRPr="00F555F1" w:rsidRDefault="002B3317" w:rsidP="002B3317">
      <w:pPr>
        <w:pStyle w:val="Default"/>
        <w:jc w:val="both"/>
        <w:rPr>
          <w:sz w:val="22"/>
          <w:szCs w:val="22"/>
          <w:lang w:val="fr-BE"/>
        </w:rPr>
      </w:pPr>
    </w:p>
    <w:p w14:paraId="2D111741" w14:textId="77777777" w:rsidR="002B3317" w:rsidRPr="00F555F1" w:rsidRDefault="002B3317" w:rsidP="002B3317">
      <w:pPr>
        <w:pStyle w:val="Default"/>
        <w:jc w:val="both"/>
        <w:rPr>
          <w:sz w:val="22"/>
          <w:szCs w:val="22"/>
          <w:lang w:val="fr-BE"/>
        </w:rPr>
      </w:pPr>
      <w:r w:rsidRPr="00F555F1">
        <w:rPr>
          <w:sz w:val="22"/>
          <w:szCs w:val="22"/>
          <w:lang w:val="fr-BE"/>
        </w:rPr>
        <w:t>La dalle de moquette a un classement au feu Bfl-S1. La valeur d'absorption acoustique est de 0,15 aw, et la réduction du bruit d'impact est de 25dB.  Sur demande, le dos de la dalle de moquette peut être pourvu d'un support en feutre qui augmente encore le confort acoustique.</w:t>
      </w:r>
    </w:p>
    <w:p w14:paraId="03B5DAB4" w14:textId="77777777" w:rsidR="002B3317" w:rsidRPr="00F555F1" w:rsidRDefault="002B3317" w:rsidP="002B3317">
      <w:pPr>
        <w:pStyle w:val="Default"/>
        <w:jc w:val="both"/>
        <w:rPr>
          <w:sz w:val="22"/>
          <w:szCs w:val="22"/>
          <w:lang w:val="fr-BE"/>
        </w:rPr>
      </w:pPr>
    </w:p>
    <w:p w14:paraId="7293E6CE" w14:textId="77777777" w:rsidR="002B3317" w:rsidRDefault="002B3317" w:rsidP="002B3317">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2B3317">
      <w:pPr>
        <w:pStyle w:val="TxBrp4"/>
        <w:spacing w:line="276" w:lineRule="auto"/>
        <w:jc w:val="both"/>
        <w:rPr>
          <w:rFonts w:asciiTheme="minorHAnsi" w:hAnsiTheme="minorHAnsi" w:cstheme="minorHAnsi"/>
          <w:sz w:val="22"/>
          <w:szCs w:val="22"/>
          <w:lang w:val="fr-FR"/>
        </w:rPr>
      </w:pPr>
    </w:p>
    <w:p w14:paraId="3E424797" w14:textId="77777777" w:rsidR="002B3317" w:rsidRDefault="002B3317" w:rsidP="002B3317">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65% de matières premières recyclées.</w:t>
      </w:r>
    </w:p>
    <w:p w14:paraId="0FC13B6F" w14:textId="77777777" w:rsidR="002B3317" w:rsidRDefault="002B3317" w:rsidP="002B3317">
      <w:pPr>
        <w:pStyle w:val="Default"/>
        <w:jc w:val="both"/>
        <w:rPr>
          <w:sz w:val="22"/>
          <w:szCs w:val="22"/>
          <w:lang w:val="fr-FR"/>
        </w:rPr>
      </w:pPr>
    </w:p>
    <w:p w14:paraId="0311C10F" w14:textId="77777777" w:rsidR="002B3317" w:rsidRPr="00F555F1" w:rsidRDefault="002B3317" w:rsidP="002B3317">
      <w:pPr>
        <w:pStyle w:val="Default"/>
        <w:jc w:val="both"/>
        <w:rPr>
          <w:sz w:val="22"/>
          <w:szCs w:val="22"/>
          <w:lang w:val="fr-BE"/>
        </w:rPr>
      </w:pPr>
      <w:r w:rsidRPr="00F555F1">
        <w:rPr>
          <w:sz w:val="22"/>
          <w:szCs w:val="22"/>
          <w:lang w:val="fr-BE"/>
        </w:rPr>
        <w:t>Vous avez le choix entre 8 couleurs neutres et 6 couleurs d'accentuation.</w:t>
      </w:r>
    </w:p>
    <w:p w14:paraId="5B28049C" w14:textId="77777777" w:rsidR="002B3317" w:rsidRPr="00F555F1" w:rsidRDefault="002B3317" w:rsidP="002B3317">
      <w:pPr>
        <w:pStyle w:val="Default"/>
        <w:jc w:val="both"/>
        <w:rPr>
          <w:sz w:val="22"/>
          <w:szCs w:val="22"/>
          <w:lang w:val="fr-BE"/>
        </w:rPr>
      </w:pPr>
    </w:p>
    <w:p w14:paraId="58DB15C2" w14:textId="77777777" w:rsidR="00CE6F22" w:rsidRPr="00E23C4E" w:rsidRDefault="00CE6F22" w:rsidP="00CE6F22">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67DE8D77" w14:textId="77777777" w:rsidR="00CE6F22" w:rsidRPr="00E23C4E" w:rsidRDefault="00CE6F22" w:rsidP="00CE6F22">
      <w:pPr>
        <w:pStyle w:val="Default"/>
        <w:spacing w:line="276" w:lineRule="auto"/>
        <w:jc w:val="both"/>
        <w:rPr>
          <w:sz w:val="22"/>
          <w:szCs w:val="22"/>
          <w:lang w:val="fr-FR"/>
        </w:rPr>
      </w:pPr>
    </w:p>
    <w:p w14:paraId="5FE5EDD6" w14:textId="77777777" w:rsidR="00CE6F22" w:rsidRPr="0054352F" w:rsidRDefault="00CE6F22" w:rsidP="00CE6F22">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12E22242" w14:textId="77777777" w:rsidR="00CE6F22" w:rsidRPr="0054352F" w:rsidRDefault="00CE6F22" w:rsidP="00CE6F22">
      <w:pPr>
        <w:pStyle w:val="Default"/>
        <w:spacing w:line="276" w:lineRule="auto"/>
        <w:jc w:val="both"/>
        <w:rPr>
          <w:sz w:val="22"/>
          <w:szCs w:val="22"/>
          <w:lang w:val="fr-BE"/>
        </w:rPr>
      </w:pPr>
    </w:p>
    <w:p w14:paraId="0848E697" w14:textId="77777777" w:rsidR="00CE6F22" w:rsidRPr="0054352F" w:rsidRDefault="00CE6F22" w:rsidP="00CE6F22">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6FC2F390" w14:textId="77777777" w:rsidR="00CE6F22" w:rsidRPr="0054352F" w:rsidRDefault="00CE6F22" w:rsidP="00CE6F22">
      <w:pPr>
        <w:pStyle w:val="Default"/>
        <w:spacing w:line="276" w:lineRule="auto"/>
        <w:jc w:val="both"/>
        <w:rPr>
          <w:sz w:val="22"/>
          <w:szCs w:val="22"/>
          <w:lang w:val="fr-BE"/>
        </w:rPr>
      </w:pPr>
    </w:p>
    <w:p w14:paraId="2506CACF" w14:textId="77777777" w:rsidR="00CE6F22" w:rsidRPr="0054352F" w:rsidRDefault="00CE6F22" w:rsidP="00CE6F22">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43FB83B2" w14:textId="20906541"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00146298">
        <w:rPr>
          <w:rFonts w:asciiTheme="minorHAnsi" w:hAnsiTheme="minorHAnsi" w:cstheme="minorHAnsi"/>
          <w:sz w:val="22"/>
          <w:szCs w:val="22"/>
          <w:u w:val="single"/>
          <w:lang w:val="fr-FR"/>
        </w:rPr>
        <w:t xml:space="preserve"> et EN 14041</w:t>
      </w:r>
    </w:p>
    <w:p w14:paraId="43FB83B3" w14:textId="77777777" w:rsidR="001D57B1"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9923" w:type="dxa"/>
        <w:tblInd w:w="108" w:type="dxa"/>
        <w:tblLayout w:type="fixed"/>
        <w:tblLook w:val="04A0" w:firstRow="1" w:lastRow="0" w:firstColumn="1" w:lastColumn="0" w:noHBand="0" w:noVBand="1"/>
      </w:tblPr>
      <w:tblGrid>
        <w:gridCol w:w="3261"/>
        <w:gridCol w:w="1559"/>
        <w:gridCol w:w="5103"/>
      </w:tblGrid>
      <w:tr w:rsidR="001D57B1" w:rsidRPr="00BF2D66" w14:paraId="43FB83B7" w14:textId="77777777" w:rsidTr="00995F9C">
        <w:trPr>
          <w:trHeight w:val="283"/>
        </w:trPr>
        <w:tc>
          <w:tcPr>
            <w:tcW w:w="3261"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559"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43FB83B6" w14:textId="16102793"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 xml:space="preserve">poile </w:t>
            </w:r>
            <w:r w:rsidRPr="00BF2D66">
              <w:rPr>
                <w:rFonts w:asciiTheme="minorHAnsi" w:hAnsiTheme="minorHAnsi" w:cstheme="minorHAnsi"/>
                <w:color w:val="000000"/>
                <w:sz w:val="22"/>
                <w:szCs w:val="22"/>
                <w:lang w:val="fr-FR"/>
              </w:rPr>
              <w:t>bouclé</w:t>
            </w:r>
            <w:r w:rsidR="002B3317">
              <w:rPr>
                <w:rFonts w:asciiTheme="minorHAnsi" w:hAnsiTheme="minorHAnsi" w:cstheme="minorHAnsi"/>
                <w:color w:val="000000"/>
                <w:sz w:val="22"/>
                <w:szCs w:val="22"/>
                <w:lang w:val="fr-FR"/>
              </w:rPr>
              <w:t xml:space="preserve"> et coupé</w:t>
            </w:r>
          </w:p>
        </w:tc>
      </w:tr>
      <w:tr w:rsidR="001D57B1" w:rsidRPr="00BF2D66" w14:paraId="43FB83BB" w14:textId="77777777" w:rsidTr="00995F9C">
        <w:trPr>
          <w:trHeight w:val="283"/>
        </w:trPr>
        <w:tc>
          <w:tcPr>
            <w:tcW w:w="3261"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559"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103" w:type="dxa"/>
          </w:tcPr>
          <w:p w14:paraId="43FB83BA" w14:textId="2551B472"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- 4m²/boite)</w:t>
            </w:r>
          </w:p>
        </w:tc>
      </w:tr>
      <w:tr w:rsidR="001D57B1" w:rsidRPr="00BF2D66" w14:paraId="43FB83BF" w14:textId="77777777" w:rsidTr="00995F9C">
        <w:trPr>
          <w:trHeight w:val="283"/>
        </w:trPr>
        <w:tc>
          <w:tcPr>
            <w:tcW w:w="3261"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559"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103" w:type="dxa"/>
          </w:tcPr>
          <w:p w14:paraId="43FB83BE" w14:textId="17F6F39F" w:rsidR="001D57B1" w:rsidRPr="00BF2D66" w:rsidRDefault="002B3317"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6.1</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995F9C">
        <w:trPr>
          <w:trHeight w:val="283"/>
        </w:trPr>
        <w:tc>
          <w:tcPr>
            <w:tcW w:w="3261"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559" w:type="dxa"/>
          </w:tcPr>
          <w:p w14:paraId="43FB83C1" w14:textId="6654BA70"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103" w:type="dxa"/>
          </w:tcPr>
          <w:p w14:paraId="43FB83C2" w14:textId="0DE670A0" w:rsidR="001D57B1" w:rsidRPr="00BF2D66" w:rsidRDefault="002B3317"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3.0</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995F9C">
        <w:trPr>
          <w:trHeight w:val="283"/>
        </w:trPr>
        <w:tc>
          <w:tcPr>
            <w:tcW w:w="3261"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559"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103" w:type="dxa"/>
          </w:tcPr>
          <w:p w14:paraId="43FB83C6" w14:textId="39FD88D8" w:rsidR="001D57B1" w:rsidRPr="00BF2D66" w:rsidRDefault="002B3317"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14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995F9C">
        <w:trPr>
          <w:trHeight w:val="283"/>
        </w:trPr>
        <w:tc>
          <w:tcPr>
            <w:tcW w:w="3261"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559" w:type="dxa"/>
          </w:tcPr>
          <w:p w14:paraId="43FB83C9" w14:textId="0D208FB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103"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995F9C">
        <w:trPr>
          <w:trHeight w:val="283"/>
        </w:trPr>
        <w:tc>
          <w:tcPr>
            <w:tcW w:w="3261"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559"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103" w:type="dxa"/>
          </w:tcPr>
          <w:p w14:paraId="28DDD159" w14:textId="23C8789C"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995F9C">
        <w:trPr>
          <w:trHeight w:val="283"/>
        </w:trPr>
        <w:tc>
          <w:tcPr>
            <w:tcW w:w="3261"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559"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43FB83CE" w14:textId="7E745064"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Nylon Refresh by Universal Fibres</w:t>
            </w:r>
          </w:p>
        </w:tc>
      </w:tr>
      <w:tr w:rsidR="001D57B1" w:rsidRPr="00BF2D66" w14:paraId="43FB83D3" w14:textId="77777777" w:rsidTr="00995F9C">
        <w:trPr>
          <w:trHeight w:val="283"/>
        </w:trPr>
        <w:tc>
          <w:tcPr>
            <w:tcW w:w="3261"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559"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43FB83D2" w14:textId="1192586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995F9C">
        <w:trPr>
          <w:trHeight w:val="283"/>
        </w:trPr>
        <w:tc>
          <w:tcPr>
            <w:tcW w:w="3261"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559"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103" w:type="dxa"/>
          </w:tcPr>
          <w:p w14:paraId="43FB83D6" w14:textId="5EE253E2" w:rsidR="001D57B1" w:rsidRPr="00BF2D66" w:rsidRDefault="00B11BE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w:t>
            </w:r>
            <w:r w:rsidR="002B3317">
              <w:rPr>
                <w:rFonts w:asciiTheme="minorHAnsi" w:hAnsiTheme="minorHAnsi" w:cstheme="minorHAnsi"/>
                <w:color w:val="000000"/>
                <w:sz w:val="22"/>
                <w:szCs w:val="22"/>
                <w:lang w:val="fr-FR"/>
              </w:rPr>
              <w:t>81.440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995F9C">
        <w:trPr>
          <w:trHeight w:val="283"/>
        </w:trPr>
        <w:tc>
          <w:tcPr>
            <w:tcW w:w="3261"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559"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103" w:type="dxa"/>
          </w:tcPr>
          <w:p w14:paraId="43FB83DA" w14:textId="6648D154" w:rsidR="001D57B1" w:rsidRPr="00BF2D66" w:rsidRDefault="002B331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670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995F9C">
        <w:trPr>
          <w:trHeight w:val="283"/>
        </w:trPr>
        <w:tc>
          <w:tcPr>
            <w:tcW w:w="3261"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559"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103" w:type="dxa"/>
          </w:tcPr>
          <w:p w14:paraId="77DC35C1" w14:textId="339614D6" w:rsidR="00542620" w:rsidRPr="00BF2D66" w:rsidRDefault="002B331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4.185</w:t>
            </w:r>
            <w:r w:rsidR="00542620" w:rsidRPr="00BF2D66">
              <w:rPr>
                <w:rFonts w:asciiTheme="minorHAnsi" w:hAnsiTheme="minorHAnsi" w:cstheme="minorHAnsi"/>
                <w:color w:val="000000"/>
                <w:sz w:val="22"/>
                <w:szCs w:val="22"/>
                <w:lang w:val="fr-FR"/>
              </w:rPr>
              <w:t xml:space="preserve"> g</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995F9C">
        <w:trPr>
          <w:trHeight w:val="283"/>
        </w:trPr>
        <w:tc>
          <w:tcPr>
            <w:tcW w:w="3261"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559"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103"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995F9C">
        <w:trPr>
          <w:trHeight w:val="283"/>
        </w:trPr>
        <w:tc>
          <w:tcPr>
            <w:tcW w:w="3261"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559"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43FB83E2" w14:textId="4C50C06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995F9C">
        <w:trPr>
          <w:trHeight w:val="283"/>
        </w:trPr>
        <w:tc>
          <w:tcPr>
            <w:tcW w:w="3261" w:type="dxa"/>
          </w:tcPr>
          <w:p w14:paraId="43FB83E4" w14:textId="1448D6D9"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559" w:type="dxa"/>
          </w:tcPr>
          <w:p w14:paraId="43FB83E5" w14:textId="6155AC7C" w:rsidR="00542620" w:rsidRPr="00BF2D66" w:rsidRDefault="00DC3F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103" w:type="dxa"/>
          </w:tcPr>
          <w:p w14:paraId="43FB83E6" w14:textId="42FFE7E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995F9C">
        <w:trPr>
          <w:trHeight w:val="283"/>
        </w:trPr>
        <w:tc>
          <w:tcPr>
            <w:tcW w:w="3261" w:type="dxa"/>
          </w:tcPr>
          <w:p w14:paraId="73ADC9F2" w14:textId="0E8E0B67" w:rsidR="004E5EAF" w:rsidRPr="00BF2D66" w:rsidRDefault="004E5E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559" w:type="dxa"/>
          </w:tcPr>
          <w:p w14:paraId="6D293183" w14:textId="05D9C3F9" w:rsidR="004E5EAF" w:rsidRDefault="008971F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103" w:type="dxa"/>
          </w:tcPr>
          <w:p w14:paraId="605D5E4E" w14:textId="59C695EB" w:rsidR="004E5EAF" w:rsidRDefault="00D93554"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p>
        </w:tc>
      </w:tr>
      <w:tr w:rsidR="00542620" w:rsidRPr="00BF2D66" w14:paraId="43FB83EB" w14:textId="77777777" w:rsidTr="00995F9C">
        <w:trPr>
          <w:trHeight w:val="283"/>
        </w:trPr>
        <w:tc>
          <w:tcPr>
            <w:tcW w:w="3261" w:type="dxa"/>
          </w:tcPr>
          <w:p w14:paraId="43FB83E8" w14:textId="6142D1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559" w:type="dxa"/>
          </w:tcPr>
          <w:p w14:paraId="43FB83E9" w14:textId="26E86D99"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w:t>
            </w:r>
          </w:p>
        </w:tc>
        <w:tc>
          <w:tcPr>
            <w:tcW w:w="5103" w:type="dxa"/>
          </w:tcPr>
          <w:p w14:paraId="43FB83EA" w14:textId="51D23A49"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xml:space="preserve">≥ </w:t>
            </w:r>
            <w:r w:rsidR="002B3317">
              <w:rPr>
                <w:rFonts w:asciiTheme="minorHAnsi" w:hAnsiTheme="minorHAnsi" w:cstheme="minorHAnsi"/>
                <w:sz w:val="22"/>
                <w:szCs w:val="22"/>
                <w:lang w:val="fr-FR"/>
              </w:rPr>
              <w:t>6</w:t>
            </w:r>
          </w:p>
        </w:tc>
      </w:tr>
      <w:tr w:rsidR="00542620" w:rsidRPr="00BF2D66" w14:paraId="43FB83EF" w14:textId="77777777" w:rsidTr="00995F9C">
        <w:trPr>
          <w:trHeight w:val="283"/>
        </w:trPr>
        <w:tc>
          <w:tcPr>
            <w:tcW w:w="3261" w:type="dxa"/>
          </w:tcPr>
          <w:p w14:paraId="43FB83EC" w14:textId="0A076A5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559" w:type="dxa"/>
          </w:tcPr>
          <w:p w14:paraId="43FB83ED" w14:textId="17EFA3D3"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103" w:type="dxa"/>
          </w:tcPr>
          <w:p w14:paraId="43FB83EE" w14:textId="65DA9A5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995F9C">
        <w:trPr>
          <w:trHeight w:val="283"/>
        </w:trPr>
        <w:tc>
          <w:tcPr>
            <w:tcW w:w="3261" w:type="dxa"/>
          </w:tcPr>
          <w:p w14:paraId="43FB83F0" w14:textId="2D58D9D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559" w:type="dxa"/>
          </w:tcPr>
          <w:p w14:paraId="43FB83F1" w14:textId="05493F3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103" w:type="dxa"/>
          </w:tcPr>
          <w:p w14:paraId="43FB83F2" w14:textId="6A45858A"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995F9C">
        <w:trPr>
          <w:trHeight w:val="283"/>
        </w:trPr>
        <w:tc>
          <w:tcPr>
            <w:tcW w:w="3261" w:type="dxa"/>
          </w:tcPr>
          <w:p w14:paraId="43FB83F4" w14:textId="7313D4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559" w:type="dxa"/>
          </w:tcPr>
          <w:p w14:paraId="43FB83F5" w14:textId="51597D6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103" w:type="dxa"/>
          </w:tcPr>
          <w:p w14:paraId="43FB83F6" w14:textId="4D3410B5" w:rsidR="00542620" w:rsidRPr="00146298"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146298">
              <w:rPr>
                <w:sz w:val="22"/>
                <w:szCs w:val="22"/>
              </w:rPr>
              <w:t>αw</w:t>
            </w:r>
            <w:r w:rsidRPr="00146298">
              <w:rPr>
                <w:rFonts w:ascii="Calibri" w:hAnsi="Calibri" w:cs="Arial"/>
                <w:sz w:val="22"/>
                <w:szCs w:val="22"/>
                <w:lang w:val="nl-BE"/>
              </w:rPr>
              <w:t xml:space="preserve"> = 0,15</w:t>
            </w:r>
            <w:r w:rsidR="00A35347" w:rsidRPr="00146298">
              <w:rPr>
                <w:rFonts w:ascii="Calibri" w:hAnsi="Calibri" w:cs="Arial"/>
                <w:sz w:val="22"/>
                <w:szCs w:val="22"/>
                <w:lang w:val="nl-BE"/>
              </w:rPr>
              <w:t xml:space="preserve"> (H)</w:t>
            </w:r>
          </w:p>
        </w:tc>
      </w:tr>
      <w:tr w:rsidR="00BE304C" w:rsidRPr="00BF2D66" w14:paraId="1A860086" w14:textId="77777777" w:rsidTr="00995F9C">
        <w:trPr>
          <w:trHeight w:val="283"/>
        </w:trPr>
        <w:tc>
          <w:tcPr>
            <w:tcW w:w="3261" w:type="dxa"/>
          </w:tcPr>
          <w:p w14:paraId="77C6EE9A" w14:textId="25F69455" w:rsidR="00BE304C" w:rsidRDefault="002918E2"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559" w:type="dxa"/>
          </w:tcPr>
          <w:p w14:paraId="25BC910B" w14:textId="39451D02" w:rsidR="00BE304C" w:rsidRPr="00BF2D66" w:rsidRDefault="00BE304C" w:rsidP="00BF2D66">
            <w:pPr>
              <w:widowControl/>
              <w:autoSpaceDE/>
              <w:autoSpaceDN/>
              <w:adjustRightInd/>
              <w:spacing w:line="276" w:lineRule="auto"/>
              <w:rPr>
                <w:rFonts w:asciiTheme="minorHAnsi" w:hAnsiTheme="minorHAnsi" w:cstheme="minorHAnsi"/>
                <w:sz w:val="22"/>
                <w:szCs w:val="22"/>
                <w:lang w:val="fr-FR"/>
              </w:rPr>
            </w:pPr>
          </w:p>
        </w:tc>
        <w:tc>
          <w:tcPr>
            <w:tcW w:w="5103" w:type="dxa"/>
          </w:tcPr>
          <w:p w14:paraId="4E1519A7" w14:textId="337EEE40" w:rsidR="00BE304C" w:rsidRPr="0027663C" w:rsidRDefault="00DA0A8C" w:rsidP="00BF2D66">
            <w:pPr>
              <w:widowControl/>
              <w:autoSpaceDE/>
              <w:autoSpaceDN/>
              <w:adjustRightInd/>
              <w:spacing w:line="276" w:lineRule="auto"/>
              <w:rPr>
                <w:rFonts w:asciiTheme="minorHAnsi" w:hAnsiTheme="minorHAnsi" w:cstheme="minorHAnsi"/>
                <w:sz w:val="22"/>
                <w:szCs w:val="22"/>
                <w:lang w:val="fr-FR"/>
              </w:rPr>
            </w:pPr>
            <w:r w:rsidRPr="002B3317">
              <w:rPr>
                <w:rFonts w:asciiTheme="minorHAnsi" w:hAnsiTheme="minorHAnsi" w:cstheme="minorHAnsi"/>
                <w:sz w:val="22"/>
                <w:szCs w:val="22"/>
                <w:lang w:val="fr-FR"/>
              </w:rPr>
              <w:t>Conforme</w:t>
            </w:r>
            <w:r w:rsidR="002B3317" w:rsidRPr="002B3317">
              <w:rPr>
                <w:rFonts w:asciiTheme="minorHAnsi" w:hAnsiTheme="minorHAnsi" w:cstheme="minorHAnsi"/>
                <w:sz w:val="22"/>
                <w:szCs w:val="22"/>
                <w:lang w:val="fr-FR"/>
              </w:rPr>
              <w:t xml:space="preserve"> à la norme</w:t>
            </w:r>
            <w:r w:rsidR="002B3317">
              <w:rPr>
                <w:rFonts w:asciiTheme="minorHAnsi" w:hAnsiTheme="minorHAnsi" w:cstheme="minorHAnsi"/>
                <w:sz w:val="22"/>
                <w:szCs w:val="22"/>
                <w:lang w:val="fr-FR"/>
              </w:rPr>
              <w:t xml:space="preserve"> 01350</w:t>
            </w:r>
            <w:r w:rsidR="002B3317" w:rsidRPr="002B3317">
              <w:rPr>
                <w:rFonts w:asciiTheme="minorHAnsi" w:hAnsiTheme="minorHAnsi" w:cstheme="minorHAnsi"/>
                <w:sz w:val="22"/>
                <w:szCs w:val="22"/>
                <w:lang w:val="fr-FR"/>
              </w:rPr>
              <w:t xml:space="preserve"> de qualité de l'air intérieur</w:t>
            </w:r>
          </w:p>
        </w:tc>
      </w:tr>
      <w:tr w:rsidR="00542620" w:rsidRPr="00BF2D66" w14:paraId="726F7855" w14:textId="77777777" w:rsidTr="00995F9C">
        <w:trPr>
          <w:trHeight w:val="283"/>
        </w:trPr>
        <w:tc>
          <w:tcPr>
            <w:tcW w:w="3261" w:type="dxa"/>
          </w:tcPr>
          <w:p w14:paraId="6F30E296" w14:textId="6B473C6B"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559" w:type="dxa"/>
          </w:tcPr>
          <w:p w14:paraId="41717AC5" w14:textId="4F62F43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103" w:type="dxa"/>
          </w:tcPr>
          <w:p w14:paraId="397FAF29" w14:textId="1ED262A5" w:rsidR="00542620" w:rsidRPr="00BF2D66" w:rsidRDefault="00C43607" w:rsidP="00BF2D66">
            <w:pPr>
              <w:widowControl/>
              <w:autoSpaceDE/>
              <w:autoSpaceDN/>
              <w:adjustRightInd/>
              <w:spacing w:line="276" w:lineRule="auto"/>
              <w:rPr>
                <w:rFonts w:asciiTheme="minorHAnsi" w:hAnsiTheme="minorHAnsi" w:cstheme="minorHAnsi"/>
                <w:sz w:val="22"/>
                <w:szCs w:val="22"/>
                <w:lang w:val="fr-FR"/>
              </w:rPr>
            </w:pPr>
            <w:r>
              <w:rPr>
                <w:rFonts w:asciiTheme="minorHAnsi" w:eastAsia="MyriadPro-Regular" w:hAnsiTheme="minorHAnsi" w:cstheme="minorHAnsi"/>
                <w:sz w:val="22"/>
                <w:szCs w:val="22"/>
                <w:lang w:val="fr-FR" w:bidi="ar-SA"/>
              </w:rPr>
              <w:t>F</w:t>
            </w:r>
            <w:r w:rsidR="00542620" w:rsidRPr="0027663C">
              <w:rPr>
                <w:rFonts w:asciiTheme="minorHAnsi" w:eastAsia="MyriadPro-Regular" w:hAnsiTheme="minorHAnsi" w:cstheme="minorHAnsi"/>
                <w:sz w:val="22"/>
                <w:szCs w:val="22"/>
                <w:lang w:val="fr-FR" w:bidi="ar-SA"/>
              </w:rPr>
              <w:t>abriqu</w:t>
            </w:r>
            <w:r w:rsidR="00542620">
              <w:rPr>
                <w:rFonts w:asciiTheme="minorHAnsi" w:eastAsia="MyriadPro-Regular" w:hAnsiTheme="minorHAnsi" w:cstheme="minorHAnsi"/>
                <w:sz w:val="22"/>
                <w:szCs w:val="22"/>
                <w:lang w:val="fr-FR" w:bidi="ar-SA"/>
              </w:rPr>
              <w:t>ées</w:t>
            </w:r>
            <w:r w:rsidR="00542620"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7E0372" w:rsidRPr="006C6114" w14:paraId="4FEE2C99" w14:textId="77777777" w:rsidTr="00995F9C">
        <w:trPr>
          <w:trHeight w:val="283"/>
        </w:trPr>
        <w:tc>
          <w:tcPr>
            <w:tcW w:w="3261" w:type="dxa"/>
          </w:tcPr>
          <w:p w14:paraId="29830AC1" w14:textId="2880EE3C" w:rsidR="007E0372" w:rsidRDefault="007E0372"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Reprise de</w:t>
            </w:r>
            <w:r w:rsidR="00995F9C">
              <w:rPr>
                <w:rFonts w:asciiTheme="minorHAnsi" w:hAnsiTheme="minorHAnsi" w:cstheme="minorHAnsi"/>
                <w:sz w:val="22"/>
                <w:szCs w:val="22"/>
                <w:lang w:val="fr-FR"/>
              </w:rPr>
              <w:t>s</w:t>
            </w:r>
            <w:r>
              <w:rPr>
                <w:rFonts w:asciiTheme="minorHAnsi" w:hAnsiTheme="minorHAnsi" w:cstheme="minorHAnsi"/>
                <w:sz w:val="22"/>
                <w:szCs w:val="22"/>
                <w:lang w:val="fr-FR"/>
              </w:rPr>
              <w:t xml:space="preserve"> chutes d’installation</w:t>
            </w:r>
          </w:p>
        </w:tc>
        <w:tc>
          <w:tcPr>
            <w:tcW w:w="1559" w:type="dxa"/>
          </w:tcPr>
          <w:p w14:paraId="234056B9" w14:textId="77777777" w:rsidR="007E0372" w:rsidRPr="00BF2D66" w:rsidRDefault="007E0372" w:rsidP="00BF2D66">
            <w:pPr>
              <w:widowControl/>
              <w:autoSpaceDE/>
              <w:autoSpaceDN/>
              <w:adjustRightInd/>
              <w:spacing w:line="276" w:lineRule="auto"/>
              <w:rPr>
                <w:rFonts w:asciiTheme="minorHAnsi" w:hAnsiTheme="minorHAnsi" w:cstheme="minorHAnsi"/>
                <w:sz w:val="22"/>
                <w:szCs w:val="22"/>
                <w:lang w:val="fr-FR"/>
              </w:rPr>
            </w:pPr>
          </w:p>
        </w:tc>
        <w:tc>
          <w:tcPr>
            <w:tcW w:w="5103" w:type="dxa"/>
          </w:tcPr>
          <w:p w14:paraId="764BAB0E" w14:textId="350F6E24" w:rsidR="007E0372" w:rsidRPr="00995F9C" w:rsidRDefault="00995F9C" w:rsidP="00BF2D66">
            <w:pPr>
              <w:widowControl/>
              <w:autoSpaceDE/>
              <w:autoSpaceDN/>
              <w:adjustRightInd/>
              <w:spacing w:line="276" w:lineRule="auto"/>
              <w:rPr>
                <w:rFonts w:asciiTheme="minorHAnsi" w:hAnsiTheme="minorHAnsi" w:cstheme="minorHAnsi"/>
                <w:sz w:val="22"/>
                <w:szCs w:val="22"/>
                <w:lang w:val="en-US"/>
              </w:rPr>
            </w:pPr>
            <w:r w:rsidRPr="00995F9C">
              <w:rPr>
                <w:rFonts w:asciiTheme="minorHAnsi" w:hAnsiTheme="minorHAnsi" w:cstheme="minorHAnsi"/>
                <w:sz w:val="22"/>
                <w:szCs w:val="22"/>
                <w:lang w:val="en-US"/>
              </w:rPr>
              <w:t xml:space="preserve">Par programme </w:t>
            </w:r>
            <w:r w:rsidR="007E0372" w:rsidRPr="00995F9C">
              <w:rPr>
                <w:rFonts w:asciiTheme="minorHAnsi" w:hAnsiTheme="minorHAnsi" w:cstheme="minorHAnsi"/>
                <w:sz w:val="22"/>
                <w:szCs w:val="22"/>
                <w:lang w:val="en-US"/>
              </w:rPr>
              <w:t>Back to the Floor</w:t>
            </w:r>
          </w:p>
        </w:tc>
      </w:tr>
      <w:tr w:rsidR="00542620" w:rsidRPr="00BF2D66" w14:paraId="43FB83FB" w14:textId="77777777" w:rsidTr="00995F9C">
        <w:trPr>
          <w:trHeight w:val="283"/>
        </w:trPr>
        <w:tc>
          <w:tcPr>
            <w:tcW w:w="3261"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559"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43FB83FA" w14:textId="40ED5025"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543663">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03A70E94" w14:textId="77777777" w:rsidTr="00995F9C">
        <w:trPr>
          <w:trHeight w:val="283"/>
        </w:trPr>
        <w:tc>
          <w:tcPr>
            <w:tcW w:w="3261"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559"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995F9C">
        <w:trPr>
          <w:trHeight w:val="283"/>
        </w:trPr>
        <w:tc>
          <w:tcPr>
            <w:tcW w:w="3261"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559"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103" w:type="dxa"/>
          </w:tcPr>
          <w:p w14:paraId="2E70DE38" w14:textId="4E852062" w:rsidR="00D0085C" w:rsidRPr="007E0372" w:rsidRDefault="00B63EE1" w:rsidP="00BF2D66">
            <w:pPr>
              <w:pStyle w:val="TxBrp4"/>
              <w:spacing w:line="276" w:lineRule="auto"/>
              <w:rPr>
                <w:rFonts w:asciiTheme="minorHAnsi" w:hAnsiTheme="minorHAnsi" w:cs="Arial"/>
                <w:sz w:val="22"/>
                <w:szCs w:val="22"/>
              </w:rPr>
            </w:pPr>
            <w:r w:rsidRPr="00F555F1">
              <w:rPr>
                <w:rFonts w:asciiTheme="minorHAnsi" w:hAnsiTheme="minorHAnsi" w:cs="Arial"/>
                <w:sz w:val="22"/>
                <w:szCs w:val="22"/>
              </w:rPr>
              <w:t xml:space="preserve">Monolithique, tourné d’un quart, ou </w:t>
            </w:r>
            <w:r w:rsidR="007F6104" w:rsidRPr="00F555F1">
              <w:rPr>
                <w:rFonts w:asciiTheme="minorHAnsi" w:hAnsiTheme="minorHAnsi" w:cs="Arial"/>
                <w:sz w:val="22"/>
                <w:szCs w:val="22"/>
              </w:rPr>
              <w:t>inversé</w:t>
            </w:r>
          </w:p>
        </w:tc>
      </w:tr>
      <w:tr w:rsidR="00CA3748" w:rsidRPr="00BF2D66" w14:paraId="4018AB90" w14:textId="77777777" w:rsidTr="00995F9C">
        <w:trPr>
          <w:trHeight w:val="283"/>
        </w:trPr>
        <w:tc>
          <w:tcPr>
            <w:tcW w:w="3261"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559"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103" w:type="dxa"/>
          </w:tcPr>
          <w:p w14:paraId="1329A7D7" w14:textId="383AEB60"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995F9C">
        <w:trPr>
          <w:trHeight w:val="283"/>
        </w:trPr>
        <w:tc>
          <w:tcPr>
            <w:tcW w:w="3261"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559"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103"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995F9C">
        <w:trPr>
          <w:trHeight w:val="283"/>
        </w:trPr>
        <w:tc>
          <w:tcPr>
            <w:tcW w:w="3261"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559"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103"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995F9C">
        <w:trPr>
          <w:trHeight w:val="283"/>
        </w:trPr>
        <w:tc>
          <w:tcPr>
            <w:tcW w:w="3261"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559"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103" w:type="dxa"/>
          </w:tcPr>
          <w:p w14:paraId="0C877F83" w14:textId="47500EE1"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995F9C">
        <w:trPr>
          <w:trHeight w:val="283"/>
        </w:trPr>
        <w:tc>
          <w:tcPr>
            <w:tcW w:w="3261"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559" w:type="dxa"/>
          </w:tcPr>
          <w:p w14:paraId="27A4D945" w14:textId="30403DEE"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p>
        </w:tc>
        <w:tc>
          <w:tcPr>
            <w:tcW w:w="5103" w:type="dxa"/>
          </w:tcPr>
          <w:p w14:paraId="7A2FF352" w14:textId="1FEEEB4C" w:rsidR="00083B61" w:rsidRPr="00BF2D66" w:rsidRDefault="00952CF3"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166B3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Exécution et pose</w:t>
      </w:r>
    </w:p>
    <w:p w14:paraId="43FB8417" w14:textId="77777777" w:rsidR="0027663C" w:rsidRPr="00BF2D66" w:rsidRDefault="0027663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166B3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166B3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166B3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166B3F">
      <w:pPr>
        <w:pStyle w:val="TxBrp4"/>
        <w:spacing w:line="276" w:lineRule="auto"/>
        <w:jc w:val="both"/>
        <w:rPr>
          <w:rFonts w:asciiTheme="minorHAnsi" w:hAnsiTheme="minorHAnsi" w:cstheme="minorHAnsi"/>
          <w:sz w:val="22"/>
          <w:szCs w:val="22"/>
          <w:lang w:val="fr-FR"/>
        </w:rPr>
      </w:pPr>
    </w:p>
    <w:p w14:paraId="13250568" w14:textId="77777777" w:rsidR="00FC1DCC" w:rsidRDefault="003822BC"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166B3F">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59F05224" w14:textId="77777777" w:rsidR="00C43607" w:rsidRDefault="00C43607" w:rsidP="00166B3F">
      <w:pPr>
        <w:pStyle w:val="TxBrp4"/>
        <w:spacing w:line="276" w:lineRule="auto"/>
        <w:jc w:val="both"/>
        <w:rPr>
          <w:rFonts w:asciiTheme="minorHAnsi" w:hAnsiTheme="minorHAnsi" w:cstheme="minorHAnsi"/>
          <w:sz w:val="22"/>
          <w:szCs w:val="22"/>
          <w:lang w:val="fr-FR"/>
        </w:rPr>
      </w:pPr>
    </w:p>
    <w:p w14:paraId="43FB841D" w14:textId="42806BAE" w:rsidR="00CE660B" w:rsidRDefault="008D40FE" w:rsidP="00166B3F">
      <w:pPr>
        <w:pStyle w:val="TxBrp4"/>
        <w:spacing w:line="276" w:lineRule="auto"/>
        <w:jc w:val="both"/>
        <w:rPr>
          <w:rFonts w:asciiTheme="minorHAnsi" w:hAnsiTheme="minorHAnsi" w:cstheme="minorHAnsi"/>
          <w:sz w:val="22"/>
          <w:szCs w:val="22"/>
          <w:lang w:val="fr-FR"/>
        </w:rPr>
      </w:pPr>
      <w:r w:rsidRPr="00C43607">
        <w:rPr>
          <w:rFonts w:asciiTheme="minorHAnsi" w:hAnsiTheme="minorHAnsi" w:cstheme="minorHAnsi"/>
          <w:b/>
          <w:bCs/>
          <w:sz w:val="22"/>
          <w:szCs w:val="22"/>
          <w:lang w:val="fr-FR"/>
        </w:rPr>
        <w:t xml:space="preserve">La pose </w:t>
      </w:r>
      <w:r w:rsidR="00E8048E" w:rsidRPr="00C43607">
        <w:rPr>
          <w:rFonts w:asciiTheme="minorHAnsi" w:hAnsiTheme="minorHAnsi" w:cstheme="minorHAnsi"/>
          <w:b/>
          <w:bCs/>
          <w:sz w:val="22"/>
          <w:szCs w:val="22"/>
          <w:lang w:val="fr-FR"/>
        </w:rPr>
        <w:t>de la</w:t>
      </w:r>
      <w:r w:rsidRPr="00C43607">
        <w:rPr>
          <w:rFonts w:asciiTheme="minorHAnsi" w:hAnsiTheme="minorHAnsi" w:cstheme="minorHAnsi"/>
          <w:b/>
          <w:bCs/>
          <w:sz w:val="22"/>
          <w:szCs w:val="22"/>
          <w:lang w:val="fr-FR"/>
        </w:rPr>
        <w:t xml:space="preserve"> </w:t>
      </w:r>
      <w:r w:rsidR="003A4BAB" w:rsidRPr="00C43607">
        <w:rPr>
          <w:rFonts w:asciiTheme="minorHAnsi" w:hAnsiTheme="minorHAnsi" w:cstheme="minorHAnsi"/>
          <w:b/>
          <w:bCs/>
          <w:sz w:val="22"/>
          <w:szCs w:val="22"/>
          <w:lang w:val="fr-FR"/>
        </w:rPr>
        <w:t>dalle</w:t>
      </w:r>
      <w:r w:rsidR="00CE660B" w:rsidRPr="00C43607">
        <w:rPr>
          <w:rFonts w:asciiTheme="minorHAnsi" w:hAnsiTheme="minorHAnsi" w:cstheme="minorHAnsi"/>
          <w:b/>
          <w:bCs/>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1C57D67" w14:textId="77777777" w:rsidR="00C43607" w:rsidRPr="00BF2D66" w:rsidRDefault="00C43607" w:rsidP="00166B3F">
      <w:pPr>
        <w:pStyle w:val="TxBrp4"/>
        <w:spacing w:line="276" w:lineRule="auto"/>
        <w:jc w:val="both"/>
        <w:rPr>
          <w:rFonts w:asciiTheme="minorHAnsi" w:hAnsiTheme="minorHAnsi" w:cstheme="minorHAnsi"/>
          <w:sz w:val="22"/>
          <w:szCs w:val="22"/>
          <w:lang w:val="fr-FR"/>
        </w:rPr>
      </w:pPr>
    </w:p>
    <w:p w14:paraId="43FB841E" w14:textId="77777777" w:rsidR="00CE660B" w:rsidRPr="00BF2D66" w:rsidRDefault="007E67B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166B3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eau par incréments de </w:t>
      </w:r>
      <w:r w:rsidRPr="00BF2D66">
        <w:rPr>
          <w:rFonts w:asciiTheme="minorHAnsi" w:hAnsiTheme="minorHAnsi" w:cstheme="minorHAnsi"/>
          <w:sz w:val="22"/>
          <w:szCs w:val="22"/>
          <w:lang w:val="fr-FR"/>
        </w:rPr>
        <w:lastRenderedPageBreak/>
        <w:t>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166B3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604179E4" w14:textId="77777777" w:rsidR="00C43607" w:rsidRPr="00BF2D66" w:rsidRDefault="00C43607" w:rsidP="00C43607">
      <w:pPr>
        <w:pStyle w:val="TxBrp5"/>
        <w:spacing w:line="276" w:lineRule="auto"/>
        <w:ind w:left="683" w:firstLine="0"/>
        <w:jc w:val="both"/>
        <w:rPr>
          <w:rFonts w:asciiTheme="minorHAnsi" w:hAnsiTheme="minorHAnsi" w:cstheme="minorHAnsi"/>
          <w:sz w:val="22"/>
          <w:szCs w:val="22"/>
          <w:lang w:val="fr-FR"/>
        </w:rPr>
      </w:pPr>
    </w:p>
    <w:p w14:paraId="43FB8425" w14:textId="5C73AC5F" w:rsidR="00CE660B" w:rsidRDefault="00CE660B" w:rsidP="00C43607">
      <w:pPr>
        <w:pStyle w:val="TxBrp5"/>
        <w:spacing w:line="276" w:lineRule="auto"/>
        <w:ind w:left="323" w:firstLine="0"/>
        <w:jc w:val="both"/>
        <w:rPr>
          <w:rFonts w:asciiTheme="minorHAnsi" w:hAnsiTheme="minorHAnsi" w:cstheme="minorHAnsi"/>
          <w:b/>
          <w:bCs/>
          <w:sz w:val="22"/>
          <w:szCs w:val="22"/>
          <w:lang w:val="fr-FR"/>
        </w:rPr>
      </w:pPr>
      <w:r w:rsidRPr="00C43607">
        <w:rPr>
          <w:rFonts w:asciiTheme="minorHAnsi" w:hAnsiTheme="minorHAnsi" w:cstheme="minorHAnsi"/>
          <w:b/>
          <w:bCs/>
          <w:sz w:val="22"/>
          <w:szCs w:val="22"/>
          <w:lang w:val="fr-FR"/>
        </w:rPr>
        <w:t>C</w:t>
      </w:r>
      <w:r w:rsidR="0027663C" w:rsidRPr="00C43607">
        <w:rPr>
          <w:rFonts w:asciiTheme="minorHAnsi" w:hAnsiTheme="minorHAnsi" w:cstheme="minorHAnsi"/>
          <w:b/>
          <w:bCs/>
          <w:sz w:val="22"/>
          <w:szCs w:val="22"/>
          <w:lang w:val="fr-FR"/>
        </w:rPr>
        <w:t>hape à base de ciment</w:t>
      </w:r>
      <w:r w:rsidR="00240715">
        <w:rPr>
          <w:rFonts w:asciiTheme="minorHAnsi" w:hAnsiTheme="minorHAnsi" w:cstheme="minorHAnsi"/>
          <w:b/>
          <w:bCs/>
          <w:sz w:val="22"/>
          <w:szCs w:val="22"/>
          <w:lang w:val="fr-FR"/>
        </w:rPr>
        <w:t> :</w:t>
      </w:r>
    </w:p>
    <w:p w14:paraId="2AF0F45C" w14:textId="77777777" w:rsidR="00C43607" w:rsidRPr="00C43607" w:rsidRDefault="00C43607" w:rsidP="00C43607">
      <w:pPr>
        <w:pStyle w:val="TxBrp5"/>
        <w:spacing w:line="276" w:lineRule="auto"/>
        <w:ind w:left="683" w:firstLine="0"/>
        <w:jc w:val="both"/>
        <w:rPr>
          <w:rFonts w:asciiTheme="minorHAnsi" w:hAnsiTheme="minorHAnsi" w:cstheme="minorHAnsi"/>
          <w:b/>
          <w:bCs/>
          <w:sz w:val="22"/>
          <w:szCs w:val="22"/>
          <w:lang w:val="fr-FR"/>
        </w:rPr>
      </w:pPr>
    </w:p>
    <w:p w14:paraId="43FB8426" w14:textId="07A56B8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2FC24D11" w14:textId="77777777" w:rsidR="00240715" w:rsidRPr="00BF2D66" w:rsidRDefault="00240715" w:rsidP="00240715">
      <w:pPr>
        <w:pStyle w:val="TxBrp5"/>
        <w:spacing w:line="276" w:lineRule="auto"/>
        <w:ind w:left="1073" w:firstLine="0"/>
        <w:jc w:val="both"/>
        <w:rPr>
          <w:rFonts w:asciiTheme="minorHAnsi" w:hAnsiTheme="minorHAnsi" w:cstheme="minorHAnsi"/>
          <w:sz w:val="22"/>
          <w:szCs w:val="22"/>
          <w:lang w:val="fr-FR"/>
        </w:rPr>
      </w:pPr>
    </w:p>
    <w:p w14:paraId="43FB8429" w14:textId="23E647E4" w:rsidR="00CE660B" w:rsidRDefault="00CE660B" w:rsidP="00240715">
      <w:pPr>
        <w:pStyle w:val="TxBrp5"/>
        <w:spacing w:line="276" w:lineRule="auto"/>
        <w:ind w:left="683" w:firstLine="0"/>
        <w:jc w:val="both"/>
        <w:rPr>
          <w:rFonts w:asciiTheme="minorHAnsi" w:hAnsiTheme="minorHAnsi" w:cstheme="minorHAnsi"/>
          <w:b/>
          <w:bCs/>
          <w:sz w:val="22"/>
          <w:szCs w:val="22"/>
          <w:lang w:val="fr-FR"/>
        </w:rPr>
      </w:pPr>
      <w:r w:rsidRPr="00240715">
        <w:rPr>
          <w:rFonts w:asciiTheme="minorHAnsi" w:hAnsiTheme="minorHAnsi" w:cstheme="minorHAnsi"/>
          <w:b/>
          <w:bCs/>
          <w:sz w:val="22"/>
          <w:szCs w:val="22"/>
          <w:lang w:val="fr-FR"/>
        </w:rPr>
        <w:t>Chape anhydrite</w:t>
      </w:r>
      <w:r w:rsidR="00240715">
        <w:rPr>
          <w:rFonts w:asciiTheme="minorHAnsi" w:hAnsiTheme="minorHAnsi" w:cstheme="minorHAnsi"/>
          <w:b/>
          <w:bCs/>
          <w:sz w:val="22"/>
          <w:szCs w:val="22"/>
          <w:lang w:val="fr-FR"/>
        </w:rPr>
        <w:t> :</w:t>
      </w:r>
    </w:p>
    <w:p w14:paraId="1BE3A8A4" w14:textId="77777777" w:rsidR="00240715" w:rsidRPr="00240715" w:rsidRDefault="00240715" w:rsidP="00240715">
      <w:pPr>
        <w:pStyle w:val="TxBrp5"/>
        <w:spacing w:line="276" w:lineRule="auto"/>
        <w:ind w:left="683" w:firstLine="0"/>
        <w:jc w:val="both"/>
        <w:rPr>
          <w:rFonts w:asciiTheme="minorHAnsi" w:hAnsiTheme="minorHAnsi" w:cstheme="minorHAnsi"/>
          <w:b/>
          <w:bCs/>
          <w:sz w:val="22"/>
          <w:szCs w:val="22"/>
          <w:lang w:val="fr-FR"/>
        </w:rPr>
      </w:pPr>
    </w:p>
    <w:p w14:paraId="43FB842C" w14:textId="0B1573E0" w:rsidR="00CE660B" w:rsidRPr="008409E0"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166B3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moins de poussière. Ce dernier </w:t>
      </w:r>
      <w:r w:rsidRPr="00BF2D66">
        <w:rPr>
          <w:rFonts w:asciiTheme="minorHAnsi" w:hAnsiTheme="minorHAnsi" w:cstheme="minorHAnsi"/>
          <w:sz w:val="22"/>
          <w:szCs w:val="22"/>
          <w:lang w:val="fr-FR"/>
        </w:rPr>
        <w:lastRenderedPageBreak/>
        <w:t>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0C070BA7" w14:textId="77777777" w:rsidR="00AC3290" w:rsidRPr="00BF2D66" w:rsidRDefault="00AC3290" w:rsidP="00AC3290">
      <w:pPr>
        <w:pStyle w:val="TxBrp5"/>
        <w:spacing w:line="276" w:lineRule="auto"/>
        <w:ind w:left="1073" w:firstLine="0"/>
        <w:jc w:val="both"/>
        <w:rPr>
          <w:rFonts w:asciiTheme="minorHAnsi" w:hAnsiTheme="minorHAnsi" w:cstheme="minorHAnsi"/>
          <w:sz w:val="22"/>
          <w:szCs w:val="22"/>
          <w:lang w:val="fr-FR"/>
        </w:rPr>
      </w:pPr>
    </w:p>
    <w:p w14:paraId="43FB8430"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166B3F">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166B3F">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166B3F">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166B3F">
      <w:pPr>
        <w:pStyle w:val="TxBrp11"/>
        <w:tabs>
          <w:tab w:val="left" w:pos="204"/>
        </w:tabs>
        <w:spacing w:line="276" w:lineRule="auto"/>
        <w:jc w:val="both"/>
        <w:rPr>
          <w:rFonts w:asciiTheme="minorHAnsi" w:hAnsiTheme="minorHAnsi" w:cstheme="minorHAnsi"/>
          <w:sz w:val="22"/>
          <w:szCs w:val="22"/>
          <w:lang w:val="fr-FR"/>
        </w:rPr>
      </w:pPr>
    </w:p>
    <w:p w14:paraId="43FB843F"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1" w14:textId="589D1834"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43FB8443"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4"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8" w14:textId="77777777" w:rsidR="006C548E" w:rsidRPr="00BF2D66" w:rsidRDefault="006C548E" w:rsidP="00166B3F">
      <w:pPr>
        <w:pStyle w:val="TxBrp5"/>
        <w:spacing w:line="276" w:lineRule="auto"/>
        <w:ind w:left="0" w:firstLine="0"/>
        <w:jc w:val="both"/>
        <w:rPr>
          <w:rFonts w:asciiTheme="minorHAnsi" w:hAnsiTheme="minorHAnsi" w:cstheme="minorHAnsi"/>
          <w:sz w:val="22"/>
          <w:szCs w:val="22"/>
          <w:lang w:val="fr-FR"/>
        </w:rPr>
      </w:pPr>
    </w:p>
    <w:p w14:paraId="43FB8449"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166B3F">
      <w:pPr>
        <w:spacing w:line="276" w:lineRule="auto"/>
        <w:ind w:left="360"/>
        <w:jc w:val="both"/>
        <w:rPr>
          <w:rFonts w:asciiTheme="minorHAnsi" w:hAnsiTheme="minorHAnsi" w:cstheme="minorHAnsi"/>
          <w:sz w:val="22"/>
          <w:szCs w:val="22"/>
          <w:lang w:val="fr-FR"/>
        </w:rPr>
      </w:pPr>
    </w:p>
    <w:p w14:paraId="43FB844B"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4D"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166B3F">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166B3F">
      <w:pPr>
        <w:pStyle w:val="TxBrp3"/>
        <w:tabs>
          <w:tab w:val="clear" w:pos="204"/>
        </w:tabs>
        <w:spacing w:line="276" w:lineRule="auto"/>
        <w:jc w:val="both"/>
        <w:rPr>
          <w:rFonts w:asciiTheme="minorHAnsi" w:hAnsiTheme="minorHAnsi" w:cstheme="minorHAnsi"/>
          <w:sz w:val="22"/>
          <w:szCs w:val="22"/>
          <w:lang w:val="fr-FR"/>
        </w:rPr>
      </w:pPr>
    </w:p>
    <w:p w14:paraId="43FB845B" w14:textId="77777777" w:rsidR="00212DC4" w:rsidRPr="00BF2D66" w:rsidRDefault="00212DC4"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146298">
      <w:headerReference w:type="default" r:id="rId7"/>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4AE2" w14:textId="55D43CEB" w:rsidR="00A712FC" w:rsidRDefault="00A712FC">
    <w:pPr>
      <w:pStyle w:val="Koptekst"/>
    </w:pPr>
    <w:r>
      <w:t>Mai 2024</w:t>
    </w:r>
  </w:p>
  <w:p w14:paraId="266B5B5C" w14:textId="77777777" w:rsidR="00A712FC" w:rsidRDefault="00A712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100182048">
    <w:abstractNumId w:val="1"/>
  </w:num>
  <w:num w:numId="2" w16cid:durableId="1081364849">
    <w:abstractNumId w:val="0"/>
  </w:num>
  <w:num w:numId="3" w16cid:durableId="576935635">
    <w:abstractNumId w:val="3"/>
  </w:num>
  <w:num w:numId="4" w16cid:durableId="1558399580">
    <w:abstractNumId w:val="2"/>
  </w:num>
  <w:num w:numId="5" w16cid:durableId="1020011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46298"/>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40715"/>
    <w:rsid w:val="0027189F"/>
    <w:rsid w:val="0027663C"/>
    <w:rsid w:val="0028409E"/>
    <w:rsid w:val="002918E2"/>
    <w:rsid w:val="002B3317"/>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D13E3"/>
    <w:rsid w:val="003E1182"/>
    <w:rsid w:val="003F0AF1"/>
    <w:rsid w:val="004041EC"/>
    <w:rsid w:val="00413317"/>
    <w:rsid w:val="004221BA"/>
    <w:rsid w:val="00427C3A"/>
    <w:rsid w:val="0043315C"/>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663"/>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5A6E"/>
    <w:rsid w:val="00676BF2"/>
    <w:rsid w:val="006A23E8"/>
    <w:rsid w:val="006A427F"/>
    <w:rsid w:val="006C262A"/>
    <w:rsid w:val="006C548E"/>
    <w:rsid w:val="006C6114"/>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0372"/>
    <w:rsid w:val="007E67BB"/>
    <w:rsid w:val="007E7AAA"/>
    <w:rsid w:val="007F0D8C"/>
    <w:rsid w:val="007F1120"/>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26CDF"/>
    <w:rsid w:val="00932390"/>
    <w:rsid w:val="00952CF3"/>
    <w:rsid w:val="0095506D"/>
    <w:rsid w:val="00955F0C"/>
    <w:rsid w:val="0098213A"/>
    <w:rsid w:val="00984148"/>
    <w:rsid w:val="00990844"/>
    <w:rsid w:val="00995F9C"/>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12FC"/>
    <w:rsid w:val="00A769BB"/>
    <w:rsid w:val="00A97C4A"/>
    <w:rsid w:val="00AB6AD2"/>
    <w:rsid w:val="00AC3290"/>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360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CE6F22"/>
    <w:rsid w:val="00D0085C"/>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555F1"/>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2090</Words>
  <Characters>11496</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16</cp:revision>
  <cp:lastPrinted>2016-08-29T14:22:00Z</cp:lastPrinted>
  <dcterms:created xsi:type="dcterms:W3CDTF">2022-07-15T12:21:00Z</dcterms:created>
  <dcterms:modified xsi:type="dcterms:W3CDTF">2024-06-12T09:06:00Z</dcterms:modified>
</cp:coreProperties>
</file>