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C3D2" w14:textId="77777777" w:rsidR="00A66A03" w:rsidRPr="00D83ADF" w:rsidRDefault="00A66A03" w:rsidP="00D83ADF">
      <w:pPr>
        <w:pStyle w:val="TxBrp1"/>
        <w:spacing w:line="240" w:lineRule="auto"/>
        <w:ind w:hanging="34"/>
        <w:rPr>
          <w:rFonts w:asciiTheme="minorHAnsi" w:hAnsiTheme="minorHAnsi" w:cs="Arial"/>
          <w:sz w:val="22"/>
          <w:szCs w:val="22"/>
          <w:u w:val="single"/>
          <w:lang w:val="nl-BE"/>
        </w:rPr>
      </w:pPr>
    </w:p>
    <w:p w14:paraId="5130C3D3" w14:textId="4DDA3156" w:rsidR="00A66A03" w:rsidRPr="000060AB" w:rsidRDefault="00641766" w:rsidP="00D83ADF">
      <w:pPr>
        <w:pStyle w:val="TxBrp1"/>
        <w:spacing w:line="240" w:lineRule="auto"/>
        <w:ind w:hanging="34"/>
        <w:jc w:val="center"/>
        <w:rPr>
          <w:rFonts w:asciiTheme="minorHAnsi" w:hAnsiTheme="minorHAnsi" w:cs="Arial"/>
          <w:b/>
          <w:bCs/>
          <w:sz w:val="24"/>
          <w:lang w:val="nl-BE"/>
        </w:rPr>
      </w:pPr>
      <w:r w:rsidRPr="000060AB">
        <w:rPr>
          <w:rFonts w:asciiTheme="minorHAnsi" w:hAnsiTheme="minorHAnsi" w:cs="Arial"/>
          <w:b/>
          <w:bCs/>
          <w:sz w:val="24"/>
          <w:u w:val="single"/>
          <w:lang w:val="nl-BE"/>
        </w:rPr>
        <w:t xml:space="preserve">Clickvinyl </w:t>
      </w:r>
      <w:r w:rsidR="008C12B2">
        <w:rPr>
          <w:rFonts w:asciiTheme="minorHAnsi" w:hAnsiTheme="minorHAnsi" w:cs="Arial"/>
          <w:b/>
          <w:bCs/>
          <w:sz w:val="24"/>
          <w:u w:val="single"/>
          <w:lang w:val="nl-BE"/>
        </w:rPr>
        <w:t xml:space="preserve">met een </w:t>
      </w:r>
      <w:r w:rsidR="00687FD7" w:rsidRPr="000060AB">
        <w:rPr>
          <w:rFonts w:asciiTheme="minorHAnsi" w:eastAsia="MS Mincho" w:hAnsiTheme="minorHAnsi" w:cs="Arial"/>
          <w:b/>
          <w:bCs/>
          <w:sz w:val="24"/>
          <w:u w:val="single"/>
          <w:lang w:val="nl-BE" w:eastAsia="ja-JP"/>
        </w:rPr>
        <w:t>toplaag van 0,3</w:t>
      </w:r>
      <w:r w:rsidR="000060AB" w:rsidRPr="000060AB">
        <w:rPr>
          <w:rFonts w:asciiTheme="minorHAnsi" w:eastAsia="MS Mincho" w:hAnsiTheme="minorHAnsi" w:cs="Arial"/>
          <w:b/>
          <w:bCs/>
          <w:sz w:val="24"/>
          <w:u w:val="single"/>
          <w:lang w:val="nl-BE" w:eastAsia="ja-JP"/>
        </w:rPr>
        <w:t>0</w:t>
      </w:r>
      <w:r w:rsidR="00687FD7" w:rsidRPr="000060AB">
        <w:rPr>
          <w:rFonts w:asciiTheme="minorHAnsi" w:eastAsia="MS Mincho" w:hAnsiTheme="minorHAnsi" w:cs="Arial"/>
          <w:b/>
          <w:bCs/>
          <w:sz w:val="24"/>
          <w:u w:val="single"/>
          <w:lang w:val="nl-BE" w:eastAsia="ja-JP"/>
        </w:rPr>
        <w:t xml:space="preserve"> mm</w:t>
      </w:r>
      <w:r w:rsidR="008C12B2">
        <w:rPr>
          <w:rFonts w:asciiTheme="minorHAnsi" w:eastAsia="MS Mincho" w:hAnsiTheme="minorHAnsi" w:cs="Arial"/>
          <w:b/>
          <w:bCs/>
          <w:sz w:val="24"/>
          <w:u w:val="single"/>
          <w:lang w:val="nl-BE" w:eastAsia="ja-JP"/>
        </w:rPr>
        <w:t xml:space="preserve"> – Dikte 4</w:t>
      </w:r>
      <w:r w:rsidR="00151CDE">
        <w:rPr>
          <w:rFonts w:asciiTheme="minorHAnsi" w:eastAsia="MS Mincho" w:hAnsiTheme="minorHAnsi" w:cs="Arial"/>
          <w:b/>
          <w:bCs/>
          <w:sz w:val="24"/>
          <w:u w:val="single"/>
          <w:lang w:val="nl-BE" w:eastAsia="ja-JP"/>
        </w:rPr>
        <w:t xml:space="preserve"> </w:t>
      </w:r>
      <w:r w:rsidR="008C12B2">
        <w:rPr>
          <w:rFonts w:asciiTheme="minorHAnsi" w:eastAsia="MS Mincho" w:hAnsiTheme="minorHAnsi" w:cs="Arial"/>
          <w:b/>
          <w:bCs/>
          <w:sz w:val="24"/>
          <w:u w:val="single"/>
          <w:lang w:val="nl-BE" w:eastAsia="ja-JP"/>
        </w:rPr>
        <w:t>mm</w:t>
      </w:r>
    </w:p>
    <w:p w14:paraId="5130C3D5" w14:textId="46A39B2A" w:rsidR="00A66A03" w:rsidRPr="00151CDE" w:rsidRDefault="00A66A03" w:rsidP="00D83ADF">
      <w:pPr>
        <w:pStyle w:val="TxBrp1"/>
        <w:spacing w:line="240" w:lineRule="auto"/>
        <w:ind w:left="0" w:firstLine="0"/>
        <w:rPr>
          <w:rFonts w:asciiTheme="minorHAnsi" w:hAnsiTheme="minorHAnsi" w:cs="Arial"/>
          <w:sz w:val="22"/>
          <w:szCs w:val="22"/>
          <w:lang w:val="nl-BE"/>
        </w:rPr>
      </w:pPr>
      <w:r w:rsidRPr="00151CDE">
        <w:rPr>
          <w:rFonts w:asciiTheme="minorHAnsi" w:hAnsiTheme="minorHAnsi" w:cs="Arial"/>
          <w:sz w:val="22"/>
          <w:szCs w:val="22"/>
          <w:lang w:val="nl-BE"/>
        </w:rPr>
        <w:t xml:space="preserve">                                </w:t>
      </w:r>
    </w:p>
    <w:p w14:paraId="5130C3D6" w14:textId="77777777" w:rsidR="00A66A03" w:rsidRPr="00151CDE" w:rsidRDefault="00A66A03" w:rsidP="00D83ADF">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Arial"/>
          <w:sz w:val="22"/>
          <w:szCs w:val="22"/>
          <w:lang w:val="nl-BE"/>
        </w:rPr>
      </w:pPr>
    </w:p>
    <w:p w14:paraId="5130C3D7" w14:textId="77777777" w:rsidR="00A66A03" w:rsidRPr="00151CDE" w:rsidRDefault="00A66A03" w:rsidP="00D83ADF">
      <w:pPr>
        <w:rPr>
          <w:rFonts w:asciiTheme="minorHAnsi" w:eastAsia="MS Mincho" w:hAnsiTheme="minorHAnsi" w:cs="ArialMT"/>
          <w:sz w:val="22"/>
          <w:szCs w:val="22"/>
          <w:lang w:val="nl-BE" w:eastAsia="ja-JP"/>
        </w:rPr>
      </w:pPr>
      <w:r w:rsidRPr="00151CDE">
        <w:rPr>
          <w:rFonts w:asciiTheme="minorHAnsi" w:eastAsia="MS Mincho" w:hAnsiTheme="minorHAnsi" w:cs="ArialMT"/>
          <w:sz w:val="22"/>
          <w:szCs w:val="22"/>
          <w:lang w:val="nl-BE" w:eastAsia="ja-JP"/>
        </w:rPr>
        <w:t>Meting: m</w:t>
      </w:r>
      <w:r w:rsidRPr="00151CDE">
        <w:rPr>
          <w:rFonts w:asciiTheme="minorHAnsi" w:eastAsia="MS Mincho" w:hAnsiTheme="minorHAnsi" w:cs="Arial"/>
          <w:sz w:val="22"/>
          <w:szCs w:val="22"/>
          <w:lang w:val="nl-BE"/>
        </w:rPr>
        <w:t>², per vierkante meter, volgens type</w:t>
      </w:r>
    </w:p>
    <w:p w14:paraId="5130C3D8" w14:textId="77777777" w:rsidR="00A66A03" w:rsidRPr="00151CDE" w:rsidRDefault="00A66A03" w:rsidP="00D83ADF">
      <w:pPr>
        <w:rPr>
          <w:rFonts w:asciiTheme="minorHAnsi" w:eastAsia="MS Mincho" w:hAnsiTheme="minorHAnsi" w:cs="ArialMT"/>
          <w:sz w:val="22"/>
          <w:szCs w:val="22"/>
          <w:lang w:val="nl-BE" w:eastAsia="ja-JP"/>
        </w:rPr>
      </w:pPr>
      <w:r w:rsidRPr="00151CDE">
        <w:rPr>
          <w:rFonts w:asciiTheme="minorHAnsi" w:eastAsia="MS Mincho" w:hAnsiTheme="minorHAnsi" w:cs="ArialMT"/>
          <w:sz w:val="22"/>
          <w:szCs w:val="22"/>
          <w:lang w:val="nl-BE" w:eastAsia="ja-JP"/>
        </w:rPr>
        <w:t>Meetcode: netto oppervlakte</w:t>
      </w:r>
    </w:p>
    <w:p w14:paraId="5130C3D9" w14:textId="77777777" w:rsidR="00D83ADF" w:rsidRPr="00151CDE" w:rsidRDefault="00D83ADF" w:rsidP="00D83ADF">
      <w:pPr>
        <w:pStyle w:val="TxBrp2"/>
        <w:spacing w:line="240" w:lineRule="auto"/>
        <w:ind w:left="8220"/>
        <w:rPr>
          <w:rFonts w:asciiTheme="minorHAnsi" w:hAnsiTheme="minorHAnsi" w:cs="Arial"/>
          <w:sz w:val="22"/>
          <w:szCs w:val="22"/>
          <w:lang w:val="nl-BE"/>
        </w:rPr>
      </w:pPr>
    </w:p>
    <w:p w14:paraId="5130C3DA" w14:textId="77777777" w:rsidR="00A66A03" w:rsidRPr="00151CDE" w:rsidRDefault="00A66A03" w:rsidP="00D83ADF">
      <w:pPr>
        <w:pStyle w:val="TxBrp2"/>
        <w:spacing w:line="240" w:lineRule="auto"/>
        <w:ind w:left="8220"/>
        <w:rPr>
          <w:rFonts w:asciiTheme="minorHAnsi" w:hAnsiTheme="minorHAnsi" w:cs="Arial"/>
          <w:sz w:val="22"/>
          <w:szCs w:val="22"/>
          <w:lang w:val="nl-BE"/>
        </w:rPr>
      </w:pPr>
      <w:r w:rsidRPr="00151CDE">
        <w:rPr>
          <w:rFonts w:asciiTheme="minorHAnsi" w:hAnsiTheme="minorHAnsi" w:cs="Arial"/>
          <w:sz w:val="22"/>
          <w:szCs w:val="22"/>
          <w:lang w:val="nl-BE"/>
        </w:rPr>
        <w:tab/>
      </w:r>
    </w:p>
    <w:p w14:paraId="5130C3DB" w14:textId="77777777" w:rsidR="00A66A03" w:rsidRPr="00151CDE" w:rsidRDefault="00A66A03" w:rsidP="00D83ADF">
      <w:pPr>
        <w:tabs>
          <w:tab w:val="left" w:pos="204"/>
        </w:tabs>
        <w:rPr>
          <w:rFonts w:asciiTheme="minorHAnsi" w:hAnsiTheme="minorHAnsi" w:cs="Arial"/>
          <w:b/>
          <w:bCs/>
          <w:sz w:val="24"/>
          <w:u w:val="single"/>
          <w:lang w:val="nl-BE"/>
        </w:rPr>
      </w:pPr>
      <w:r w:rsidRPr="00151CDE">
        <w:rPr>
          <w:rFonts w:asciiTheme="minorHAnsi" w:hAnsiTheme="minorHAnsi" w:cs="Arial"/>
          <w:b/>
          <w:bCs/>
          <w:sz w:val="24"/>
          <w:u w:val="single"/>
          <w:lang w:val="nl-BE"/>
        </w:rPr>
        <w:t>Materiaal</w:t>
      </w:r>
    </w:p>
    <w:p w14:paraId="5130C3DC" w14:textId="77777777" w:rsidR="00A66A03" w:rsidRPr="00151CDE" w:rsidRDefault="00A66A03" w:rsidP="00D83ADF">
      <w:pPr>
        <w:tabs>
          <w:tab w:val="left" w:pos="204"/>
        </w:tabs>
        <w:rPr>
          <w:rFonts w:asciiTheme="minorHAnsi" w:hAnsiTheme="minorHAnsi" w:cs="Arial"/>
          <w:sz w:val="22"/>
          <w:szCs w:val="22"/>
          <w:u w:val="single"/>
          <w:lang w:val="nl-BE"/>
        </w:rPr>
      </w:pPr>
    </w:p>
    <w:p w14:paraId="4BE5AD86" w14:textId="02FA942D" w:rsidR="00687FD7" w:rsidRPr="00151CDE" w:rsidRDefault="00687FD7" w:rsidP="00687FD7">
      <w:pPr>
        <w:rPr>
          <w:rFonts w:asciiTheme="minorHAnsi" w:eastAsia="MS Mincho" w:hAnsiTheme="minorHAnsi" w:cs="Arial"/>
          <w:sz w:val="22"/>
          <w:szCs w:val="22"/>
          <w:lang w:val="nl-BE" w:eastAsia="ja-JP"/>
        </w:rPr>
      </w:pPr>
      <w:r w:rsidRPr="00151CDE">
        <w:rPr>
          <w:rFonts w:asciiTheme="minorHAnsi" w:eastAsia="MS Mincho" w:hAnsiTheme="minorHAnsi" w:cs="Arial"/>
          <w:sz w:val="22"/>
          <w:szCs w:val="22"/>
          <w:lang w:val="nl-BE" w:eastAsia="ja-JP"/>
        </w:rPr>
        <w:t xml:space="preserve">Clickvinyltegels en -stroken met een dikte van 4,0 mm en een toplaag van 0,3 mm voor </w:t>
      </w:r>
      <w:r w:rsidR="000060AB" w:rsidRPr="00151CDE">
        <w:rPr>
          <w:rFonts w:asciiTheme="minorHAnsi" w:eastAsia="MS Mincho" w:hAnsiTheme="minorHAnsi" w:cs="Arial"/>
          <w:sz w:val="22"/>
          <w:szCs w:val="22"/>
          <w:lang w:val="nl-BE" w:eastAsia="ja-JP"/>
        </w:rPr>
        <w:t xml:space="preserve">intensief residentieel gebruik en </w:t>
      </w:r>
      <w:r w:rsidRPr="00151CDE">
        <w:rPr>
          <w:rFonts w:asciiTheme="minorHAnsi" w:eastAsia="MS Mincho" w:hAnsiTheme="minorHAnsi" w:cs="Arial"/>
          <w:sz w:val="22"/>
          <w:szCs w:val="22"/>
          <w:lang w:val="nl-BE" w:eastAsia="ja-JP"/>
        </w:rPr>
        <w:t xml:space="preserve">gematigd commercieel gebruik </w:t>
      </w:r>
      <w:r w:rsidR="000060AB" w:rsidRPr="00151CDE">
        <w:rPr>
          <w:rFonts w:asciiTheme="minorHAnsi" w:eastAsia="MS Mincho" w:hAnsiTheme="minorHAnsi" w:cs="Arial"/>
          <w:sz w:val="22"/>
          <w:szCs w:val="22"/>
          <w:lang w:val="nl-BE" w:eastAsia="ja-JP"/>
        </w:rPr>
        <w:t>(gebruiksklasse 23/31).</w:t>
      </w:r>
    </w:p>
    <w:p w14:paraId="0441646B" w14:textId="77777777" w:rsidR="00687FD7" w:rsidRPr="00151CDE" w:rsidRDefault="00687FD7" w:rsidP="00687FD7">
      <w:pPr>
        <w:rPr>
          <w:rFonts w:asciiTheme="minorHAnsi" w:eastAsia="MS Mincho" w:hAnsiTheme="minorHAnsi" w:cs="Arial"/>
          <w:sz w:val="22"/>
          <w:szCs w:val="22"/>
          <w:lang w:val="nl-BE" w:eastAsia="ja-JP"/>
        </w:rPr>
      </w:pPr>
    </w:p>
    <w:p w14:paraId="2227684D" w14:textId="2E8EC76F" w:rsidR="00687FD7" w:rsidRPr="00151CDE" w:rsidRDefault="00687FD7" w:rsidP="00687FD7">
      <w:pPr>
        <w:rPr>
          <w:rFonts w:asciiTheme="minorHAnsi" w:eastAsia="MS Mincho" w:hAnsiTheme="minorHAnsi" w:cs="Arial"/>
          <w:sz w:val="22"/>
          <w:szCs w:val="22"/>
          <w:lang w:val="nl-BE" w:eastAsia="ja-JP"/>
        </w:rPr>
      </w:pPr>
      <w:r w:rsidRPr="00151CDE">
        <w:rPr>
          <w:rFonts w:asciiTheme="minorHAnsi" w:hAnsiTheme="minorHAnsi" w:cs="Arial"/>
          <w:color w:val="000000"/>
          <w:sz w:val="22"/>
          <w:szCs w:val="22"/>
          <w:lang w:val="nl-BE"/>
        </w:rPr>
        <w:t>De click</w:t>
      </w:r>
      <w:r w:rsidR="00F67408" w:rsidRPr="00151CDE">
        <w:rPr>
          <w:rFonts w:asciiTheme="minorHAnsi" w:hAnsiTheme="minorHAnsi" w:cs="Arial"/>
          <w:color w:val="000000"/>
          <w:sz w:val="22"/>
          <w:szCs w:val="22"/>
          <w:lang w:val="nl-BE"/>
        </w:rPr>
        <w:t xml:space="preserve">stroken </w:t>
      </w:r>
      <w:r w:rsidRPr="00151CDE">
        <w:rPr>
          <w:rFonts w:asciiTheme="minorHAnsi" w:hAnsiTheme="minorHAnsi" w:cs="Arial"/>
          <w:color w:val="000000"/>
          <w:sz w:val="22"/>
          <w:szCs w:val="22"/>
          <w:lang w:val="nl-BE"/>
        </w:rPr>
        <w:t>word</w:t>
      </w:r>
      <w:r w:rsidR="00F67408" w:rsidRPr="00151CDE">
        <w:rPr>
          <w:rFonts w:asciiTheme="minorHAnsi" w:hAnsiTheme="minorHAnsi" w:cs="Arial"/>
          <w:color w:val="000000"/>
          <w:sz w:val="22"/>
          <w:szCs w:val="22"/>
          <w:lang w:val="nl-BE"/>
        </w:rPr>
        <w:t>en</w:t>
      </w:r>
      <w:r w:rsidRPr="00151CDE">
        <w:rPr>
          <w:rFonts w:asciiTheme="minorHAnsi" w:hAnsiTheme="minorHAnsi" w:cs="Arial"/>
          <w:color w:val="000000"/>
          <w:sz w:val="22"/>
          <w:szCs w:val="22"/>
          <w:lang w:val="nl-BE"/>
        </w:rPr>
        <w:t xml:space="preserve"> geplaatst op een click underlay </w:t>
      </w:r>
      <w:r w:rsidR="00F67408" w:rsidRPr="00151CDE">
        <w:rPr>
          <w:rFonts w:asciiTheme="minorHAnsi" w:hAnsiTheme="minorHAnsi" w:cs="Arial"/>
          <w:color w:val="000000"/>
          <w:sz w:val="22"/>
          <w:szCs w:val="22"/>
          <w:lang w:val="nl-BE"/>
        </w:rPr>
        <w:t>en bieden in combinatie met deze 15</w:t>
      </w:r>
      <w:r w:rsidR="00151CDE">
        <w:rPr>
          <w:rFonts w:asciiTheme="minorHAnsi" w:hAnsiTheme="minorHAnsi" w:cs="Arial"/>
          <w:color w:val="000000"/>
          <w:sz w:val="22"/>
          <w:szCs w:val="22"/>
          <w:lang w:val="nl-BE"/>
        </w:rPr>
        <w:t xml:space="preserve"> </w:t>
      </w:r>
      <w:r w:rsidR="00F67408" w:rsidRPr="00151CDE">
        <w:rPr>
          <w:rFonts w:asciiTheme="minorHAnsi" w:hAnsiTheme="minorHAnsi" w:cs="Arial"/>
          <w:color w:val="000000"/>
          <w:sz w:val="22"/>
          <w:szCs w:val="22"/>
          <w:lang w:val="nl-BE"/>
        </w:rPr>
        <w:t>dB contactgeluidsreductie. De antislip waarde is R10.</w:t>
      </w:r>
    </w:p>
    <w:p w14:paraId="453EDD19" w14:textId="77777777" w:rsidR="00687FD7" w:rsidRPr="00151CDE" w:rsidRDefault="00687FD7" w:rsidP="00687FD7">
      <w:pPr>
        <w:rPr>
          <w:rFonts w:asciiTheme="minorHAnsi" w:eastAsia="MS Mincho" w:hAnsiTheme="minorHAnsi" w:cs="Arial"/>
          <w:sz w:val="22"/>
          <w:szCs w:val="22"/>
          <w:lang w:val="nl-BE" w:eastAsia="ja-JP"/>
        </w:rPr>
      </w:pPr>
    </w:p>
    <w:p w14:paraId="11DE85D0" w14:textId="5E6CFE98" w:rsidR="00687FD7" w:rsidRPr="00151CDE" w:rsidRDefault="000060AB" w:rsidP="00687FD7">
      <w:pPr>
        <w:rPr>
          <w:rFonts w:asciiTheme="minorHAnsi" w:eastAsia="MS Mincho" w:hAnsiTheme="minorHAnsi" w:cs="Arial"/>
          <w:sz w:val="22"/>
          <w:szCs w:val="22"/>
          <w:lang w:val="nl-BE" w:eastAsia="ja-JP"/>
        </w:rPr>
      </w:pPr>
      <w:r w:rsidRPr="00151CDE">
        <w:rPr>
          <w:rFonts w:asciiTheme="minorHAnsi" w:eastAsia="MS Mincho" w:hAnsiTheme="minorHAnsi" w:cs="Arial"/>
          <w:sz w:val="22"/>
          <w:szCs w:val="22"/>
          <w:lang w:val="nl-BE" w:eastAsia="ja-JP"/>
        </w:rPr>
        <w:t xml:space="preserve">Er zijn minimaal </w:t>
      </w:r>
      <w:r w:rsidR="00687FD7" w:rsidRPr="00151CDE">
        <w:rPr>
          <w:rFonts w:asciiTheme="minorHAnsi" w:eastAsia="MS Mincho" w:hAnsiTheme="minorHAnsi" w:cs="Arial"/>
          <w:sz w:val="22"/>
          <w:szCs w:val="22"/>
          <w:lang w:val="nl-BE" w:eastAsia="ja-JP"/>
        </w:rPr>
        <w:t xml:space="preserve">20 verschillende designs </w:t>
      </w:r>
      <w:r w:rsidRPr="00151CDE">
        <w:rPr>
          <w:rFonts w:asciiTheme="minorHAnsi" w:eastAsia="MS Mincho" w:hAnsiTheme="minorHAnsi" w:cs="Arial"/>
          <w:sz w:val="22"/>
          <w:szCs w:val="22"/>
          <w:lang w:val="nl-BE" w:eastAsia="ja-JP"/>
        </w:rPr>
        <w:t xml:space="preserve">verkrijgbaar </w:t>
      </w:r>
      <w:r w:rsidR="00687FD7" w:rsidRPr="00151CDE">
        <w:rPr>
          <w:rFonts w:asciiTheme="minorHAnsi" w:eastAsia="MS Mincho" w:hAnsiTheme="minorHAnsi" w:cs="Arial"/>
          <w:sz w:val="22"/>
          <w:szCs w:val="22"/>
          <w:lang w:val="nl-BE" w:eastAsia="ja-JP"/>
        </w:rPr>
        <w:t>in tegel</w:t>
      </w:r>
      <w:r w:rsidRPr="00151CDE">
        <w:rPr>
          <w:rFonts w:asciiTheme="minorHAnsi" w:eastAsia="MS Mincho" w:hAnsiTheme="minorHAnsi" w:cs="Arial"/>
          <w:sz w:val="22"/>
          <w:szCs w:val="22"/>
          <w:lang w:val="nl-BE" w:eastAsia="ja-JP"/>
        </w:rPr>
        <w:t xml:space="preserve">formaat van </w:t>
      </w:r>
      <w:r w:rsidR="00687FD7" w:rsidRPr="00151CDE">
        <w:rPr>
          <w:rFonts w:asciiTheme="minorHAnsi" w:eastAsia="MS Mincho" w:hAnsiTheme="minorHAnsi" w:cs="Arial"/>
          <w:sz w:val="22"/>
          <w:szCs w:val="22"/>
          <w:lang w:val="nl-BE" w:eastAsia="ja-JP"/>
        </w:rPr>
        <w:t>61</w:t>
      </w:r>
      <w:r w:rsidR="00151CDE">
        <w:rPr>
          <w:rFonts w:asciiTheme="minorHAnsi" w:eastAsia="MS Mincho" w:hAnsiTheme="minorHAnsi" w:cs="Arial"/>
          <w:sz w:val="22"/>
          <w:szCs w:val="22"/>
          <w:lang w:val="nl-BE" w:eastAsia="ja-JP"/>
        </w:rPr>
        <w:t xml:space="preserve"> </w:t>
      </w:r>
      <w:r w:rsidR="00687FD7" w:rsidRPr="00151CDE">
        <w:rPr>
          <w:rFonts w:asciiTheme="minorHAnsi" w:eastAsia="MS Mincho" w:hAnsiTheme="minorHAnsi" w:cs="Arial"/>
          <w:sz w:val="22"/>
          <w:szCs w:val="22"/>
          <w:lang w:val="nl-BE" w:eastAsia="ja-JP"/>
        </w:rPr>
        <w:t>x</w:t>
      </w:r>
      <w:r w:rsidR="00151CDE">
        <w:rPr>
          <w:rFonts w:asciiTheme="minorHAnsi" w:eastAsia="MS Mincho" w:hAnsiTheme="minorHAnsi" w:cs="Arial"/>
          <w:sz w:val="22"/>
          <w:szCs w:val="22"/>
          <w:lang w:val="nl-BE" w:eastAsia="ja-JP"/>
        </w:rPr>
        <w:t xml:space="preserve"> </w:t>
      </w:r>
      <w:r w:rsidR="00687FD7" w:rsidRPr="00151CDE">
        <w:rPr>
          <w:rFonts w:asciiTheme="minorHAnsi" w:eastAsia="MS Mincho" w:hAnsiTheme="minorHAnsi" w:cs="Arial"/>
          <w:sz w:val="22"/>
          <w:szCs w:val="22"/>
          <w:lang w:val="nl-BE" w:eastAsia="ja-JP"/>
        </w:rPr>
        <w:t xml:space="preserve">30,5 cm </w:t>
      </w:r>
      <w:r w:rsidRPr="00151CDE">
        <w:rPr>
          <w:rFonts w:asciiTheme="minorHAnsi" w:eastAsia="MS Mincho" w:hAnsiTheme="minorHAnsi" w:cs="Arial"/>
          <w:sz w:val="22"/>
          <w:szCs w:val="22"/>
          <w:lang w:val="nl-BE" w:eastAsia="ja-JP"/>
        </w:rPr>
        <w:t xml:space="preserve">of plankformaat van </w:t>
      </w:r>
      <w:r w:rsidR="00687FD7" w:rsidRPr="00151CDE">
        <w:rPr>
          <w:rFonts w:asciiTheme="minorHAnsi" w:eastAsia="MS Mincho" w:hAnsiTheme="minorHAnsi" w:cs="Arial"/>
          <w:sz w:val="22"/>
          <w:szCs w:val="22"/>
          <w:lang w:val="nl-BE" w:eastAsia="ja-JP"/>
        </w:rPr>
        <w:t>121,2</w:t>
      </w:r>
      <w:r w:rsidR="00151CDE">
        <w:rPr>
          <w:rFonts w:asciiTheme="minorHAnsi" w:eastAsia="MS Mincho" w:hAnsiTheme="minorHAnsi" w:cs="Arial"/>
          <w:sz w:val="22"/>
          <w:szCs w:val="22"/>
          <w:lang w:val="nl-BE" w:eastAsia="ja-JP"/>
        </w:rPr>
        <w:t xml:space="preserve"> </w:t>
      </w:r>
      <w:r w:rsidR="00687FD7" w:rsidRPr="00151CDE">
        <w:rPr>
          <w:rFonts w:asciiTheme="minorHAnsi" w:eastAsia="MS Mincho" w:hAnsiTheme="minorHAnsi" w:cs="Arial"/>
          <w:sz w:val="22"/>
          <w:szCs w:val="22"/>
          <w:lang w:val="nl-BE" w:eastAsia="ja-JP"/>
        </w:rPr>
        <w:t>x</w:t>
      </w:r>
      <w:r w:rsidR="00151CDE">
        <w:rPr>
          <w:rFonts w:asciiTheme="minorHAnsi" w:eastAsia="MS Mincho" w:hAnsiTheme="minorHAnsi" w:cs="Arial"/>
          <w:sz w:val="22"/>
          <w:szCs w:val="22"/>
          <w:lang w:val="nl-BE" w:eastAsia="ja-JP"/>
        </w:rPr>
        <w:t xml:space="preserve"> </w:t>
      </w:r>
      <w:r w:rsidR="00687FD7" w:rsidRPr="00151CDE">
        <w:rPr>
          <w:rFonts w:asciiTheme="minorHAnsi" w:eastAsia="MS Mincho" w:hAnsiTheme="minorHAnsi" w:cs="Arial"/>
          <w:sz w:val="22"/>
          <w:szCs w:val="22"/>
          <w:lang w:val="nl-BE" w:eastAsia="ja-JP"/>
        </w:rPr>
        <w:t>18,5 cm</w:t>
      </w:r>
      <w:r w:rsidRPr="00151CDE">
        <w:rPr>
          <w:rFonts w:asciiTheme="minorHAnsi" w:eastAsia="MS Mincho" w:hAnsiTheme="minorHAnsi" w:cs="Arial"/>
          <w:sz w:val="22"/>
          <w:szCs w:val="22"/>
          <w:lang w:val="nl-BE" w:eastAsia="ja-JP"/>
        </w:rPr>
        <w:t xml:space="preserve">. </w:t>
      </w:r>
      <w:r w:rsidR="00687FD7" w:rsidRPr="00151CDE">
        <w:rPr>
          <w:rFonts w:asciiTheme="minorHAnsi" w:eastAsia="MS Mincho" w:hAnsiTheme="minorHAnsi" w:cs="Arial"/>
          <w:sz w:val="22"/>
          <w:szCs w:val="22"/>
          <w:lang w:val="nl-BE" w:eastAsia="ja-JP"/>
        </w:rPr>
        <w:t xml:space="preserve">Er zijn 2 designrichtingen: </w:t>
      </w:r>
      <w:r w:rsidRPr="00151CDE">
        <w:rPr>
          <w:rFonts w:asciiTheme="minorHAnsi" w:eastAsia="MS Mincho" w:hAnsiTheme="minorHAnsi" w:cs="Arial"/>
          <w:sz w:val="22"/>
          <w:szCs w:val="22"/>
          <w:lang w:val="nl-BE" w:eastAsia="ja-JP"/>
        </w:rPr>
        <w:t>W</w:t>
      </w:r>
      <w:r w:rsidR="00687FD7" w:rsidRPr="00151CDE">
        <w:rPr>
          <w:rFonts w:asciiTheme="minorHAnsi" w:eastAsia="MS Mincho" w:hAnsiTheme="minorHAnsi" w:cs="Arial"/>
          <w:sz w:val="22"/>
          <w:szCs w:val="22"/>
          <w:lang w:val="nl-BE" w:eastAsia="ja-JP"/>
        </w:rPr>
        <w:t xml:space="preserve">ood en </w:t>
      </w:r>
      <w:r w:rsidRPr="00151CDE">
        <w:rPr>
          <w:rFonts w:asciiTheme="minorHAnsi" w:eastAsia="MS Mincho" w:hAnsiTheme="minorHAnsi" w:cs="Arial"/>
          <w:sz w:val="22"/>
          <w:szCs w:val="22"/>
          <w:lang w:val="nl-BE" w:eastAsia="ja-JP"/>
        </w:rPr>
        <w:t>C</w:t>
      </w:r>
      <w:r w:rsidR="00687FD7" w:rsidRPr="00151CDE">
        <w:rPr>
          <w:rFonts w:asciiTheme="minorHAnsi" w:eastAsia="MS Mincho" w:hAnsiTheme="minorHAnsi" w:cs="Arial"/>
          <w:sz w:val="22"/>
          <w:szCs w:val="22"/>
          <w:lang w:val="nl-BE" w:eastAsia="ja-JP"/>
        </w:rPr>
        <w:t>oncrete</w:t>
      </w:r>
      <w:r w:rsidRPr="00151CDE">
        <w:rPr>
          <w:rFonts w:asciiTheme="minorHAnsi" w:eastAsia="MS Mincho" w:hAnsiTheme="minorHAnsi" w:cs="Arial"/>
          <w:sz w:val="22"/>
          <w:szCs w:val="22"/>
          <w:lang w:val="nl-BE" w:eastAsia="ja-JP"/>
        </w:rPr>
        <w:t>.</w:t>
      </w:r>
    </w:p>
    <w:p w14:paraId="20C04399" w14:textId="77777777" w:rsidR="00687FD7" w:rsidRPr="00151CDE" w:rsidRDefault="00687FD7" w:rsidP="00687FD7">
      <w:pPr>
        <w:rPr>
          <w:rFonts w:asciiTheme="minorHAnsi" w:eastAsia="MS Mincho" w:hAnsiTheme="minorHAnsi" w:cs="Arial"/>
          <w:sz w:val="22"/>
          <w:szCs w:val="22"/>
          <w:lang w:val="nl-BE" w:eastAsia="ja-JP"/>
        </w:rPr>
      </w:pPr>
    </w:p>
    <w:p w14:paraId="6DA5E862" w14:textId="458C089E" w:rsidR="00F67408" w:rsidRPr="00151CDE" w:rsidRDefault="00F67408" w:rsidP="00F67408">
      <w:pPr>
        <w:pStyle w:val="TxBrp4"/>
        <w:tabs>
          <w:tab w:val="clear" w:pos="204"/>
          <w:tab w:val="left" w:pos="708"/>
        </w:tabs>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De randen van de tegels en de planken zijn voorzien van een subtiele 4</w:t>
      </w:r>
      <w:r w:rsidR="00210351" w:rsidRPr="00151CDE">
        <w:rPr>
          <w:rFonts w:asciiTheme="minorHAnsi" w:hAnsiTheme="minorHAnsi" w:cs="Arial"/>
          <w:sz w:val="22"/>
          <w:szCs w:val="22"/>
          <w:lang w:val="nl-BE"/>
        </w:rPr>
        <w:t>-</w:t>
      </w:r>
      <w:r w:rsidRPr="00151CDE">
        <w:rPr>
          <w:rFonts w:asciiTheme="minorHAnsi" w:hAnsiTheme="minorHAnsi" w:cs="Arial"/>
          <w:sz w:val="22"/>
          <w:szCs w:val="22"/>
          <w:lang w:val="nl-BE"/>
        </w:rPr>
        <w:t xml:space="preserve">zijdige V-groef.  </w:t>
      </w:r>
    </w:p>
    <w:p w14:paraId="10D0EAFF" w14:textId="77777777" w:rsidR="00F67408" w:rsidRPr="00151CDE" w:rsidRDefault="00F67408" w:rsidP="00F67408">
      <w:pPr>
        <w:rPr>
          <w:rFonts w:asciiTheme="minorHAnsi" w:eastAsia="MS Mincho" w:hAnsiTheme="minorHAnsi" w:cs="Arial"/>
          <w:sz w:val="22"/>
          <w:szCs w:val="22"/>
          <w:lang w:val="nl-BE" w:eastAsia="ja-JP"/>
        </w:rPr>
      </w:pPr>
    </w:p>
    <w:p w14:paraId="1EAB6FF4" w14:textId="77777777" w:rsidR="00F67408" w:rsidRPr="00151CDE" w:rsidRDefault="00F67408" w:rsidP="00F67408">
      <w:pPr>
        <w:rPr>
          <w:rFonts w:asciiTheme="minorHAnsi" w:hAnsiTheme="minorHAnsi" w:cstheme="minorHAnsi"/>
          <w:color w:val="000000"/>
          <w:sz w:val="22"/>
          <w:szCs w:val="22"/>
          <w:lang w:val="nl-BE"/>
        </w:rPr>
      </w:pPr>
      <w:r w:rsidRPr="00151CDE">
        <w:rPr>
          <w:rFonts w:asciiTheme="minorHAnsi" w:hAnsiTheme="minorHAnsi" w:cstheme="minorHAnsi"/>
          <w:color w:val="000000"/>
          <w:sz w:val="22"/>
          <w:szCs w:val="22"/>
          <w:lang w:val="nl-BE"/>
        </w:rPr>
        <w:t>Het vinyl wordt fabrieksmatig voorzien van een PUR finish met een matte look die zorgt voor een verhoogde kras- en vlekbestendigheid en die het onderhoud eenvoudig maakt.</w:t>
      </w:r>
    </w:p>
    <w:p w14:paraId="31F2A3C8" w14:textId="77777777" w:rsidR="00F67408" w:rsidRPr="00151CDE" w:rsidRDefault="00F67408" w:rsidP="00F67408">
      <w:pPr>
        <w:rPr>
          <w:rFonts w:asciiTheme="minorHAnsi" w:hAnsiTheme="minorHAnsi" w:cstheme="minorHAnsi"/>
          <w:color w:val="000000"/>
          <w:sz w:val="22"/>
          <w:szCs w:val="22"/>
          <w:lang w:val="nl-BE"/>
        </w:rPr>
      </w:pPr>
    </w:p>
    <w:p w14:paraId="4481F5B7" w14:textId="77777777" w:rsidR="00F67408" w:rsidRPr="00151CDE" w:rsidRDefault="00F67408" w:rsidP="00F67408">
      <w:pPr>
        <w:rPr>
          <w:rFonts w:asciiTheme="minorHAnsi" w:eastAsia="MS Mincho" w:hAnsiTheme="minorHAnsi" w:cstheme="minorHAnsi"/>
          <w:sz w:val="22"/>
          <w:szCs w:val="22"/>
          <w:lang w:val="nl-BE" w:eastAsia="ja-JP"/>
        </w:rPr>
      </w:pPr>
      <w:r w:rsidRPr="00151CDE">
        <w:rPr>
          <w:rFonts w:asciiTheme="minorHAnsi" w:hAnsiTheme="minorHAnsi" w:cstheme="minorHAnsi"/>
          <w:color w:val="000000"/>
          <w:sz w:val="22"/>
          <w:szCs w:val="22"/>
          <w:lang w:val="nl-BE"/>
        </w:rPr>
        <w:t xml:space="preserve">Snijrestanten kunnen via het “Back to the Floor” programma van de fabrikant teruggenomen worden om gerecycleerd worden in de rugzijde van nieuwe vloerbedekkingen.  </w:t>
      </w:r>
    </w:p>
    <w:p w14:paraId="48BC40F3" w14:textId="77777777" w:rsidR="00F67408" w:rsidRPr="00151CDE" w:rsidRDefault="00F67408" w:rsidP="00F67408">
      <w:pPr>
        <w:pStyle w:val="TxBrp4"/>
        <w:tabs>
          <w:tab w:val="clear" w:pos="204"/>
          <w:tab w:val="left" w:pos="708"/>
        </w:tabs>
        <w:spacing w:line="240" w:lineRule="auto"/>
        <w:rPr>
          <w:rFonts w:asciiTheme="minorHAnsi" w:hAnsiTheme="minorHAnsi" w:cstheme="minorHAnsi"/>
          <w:sz w:val="22"/>
          <w:szCs w:val="22"/>
          <w:lang w:val="nl-BE"/>
        </w:rPr>
      </w:pPr>
    </w:p>
    <w:p w14:paraId="79149173" w14:textId="166FFD8A" w:rsidR="00F67408" w:rsidRPr="00151CDE" w:rsidRDefault="00F67408" w:rsidP="00F67408">
      <w:pPr>
        <w:pStyle w:val="TxBrp4"/>
        <w:tabs>
          <w:tab w:val="clear" w:pos="204"/>
          <w:tab w:val="left" w:pos="708"/>
        </w:tabs>
        <w:spacing w:line="240" w:lineRule="auto"/>
        <w:rPr>
          <w:rFonts w:asciiTheme="minorHAnsi" w:hAnsiTheme="minorHAnsi" w:cstheme="minorHAnsi"/>
          <w:sz w:val="22"/>
          <w:szCs w:val="22"/>
          <w:lang w:val="nl-NL"/>
        </w:rPr>
      </w:pPr>
      <w:r w:rsidRPr="00151CDE">
        <w:rPr>
          <w:rFonts w:asciiTheme="minorHAnsi" w:hAnsiTheme="minorHAnsi" w:cstheme="minorHAnsi"/>
          <w:sz w:val="22"/>
          <w:szCs w:val="22"/>
          <w:lang w:val="nl-BE"/>
        </w:rPr>
        <w:t xml:space="preserve">Het vinyl wordt geproduceerd volgens een ftalaatvrije technologie en voldoet aan de REACH en AGBB richtlijnen. </w:t>
      </w:r>
      <w:r w:rsidR="00210351" w:rsidRPr="00151CDE">
        <w:rPr>
          <w:rFonts w:asciiTheme="minorHAnsi" w:hAnsiTheme="minorHAnsi" w:cstheme="minorHAnsi"/>
          <w:sz w:val="22"/>
          <w:szCs w:val="22"/>
          <w:lang w:val="nl-BE"/>
        </w:rPr>
        <w:t xml:space="preserve">De fabrikant die de vloerbedekking commercialiseert maakt tijdens zijn producties </w:t>
      </w:r>
      <w:r w:rsidRPr="00151CDE">
        <w:rPr>
          <w:rFonts w:asciiTheme="minorHAnsi" w:hAnsiTheme="minorHAnsi" w:cstheme="minorHAnsi"/>
          <w:sz w:val="22"/>
          <w:szCs w:val="22"/>
          <w:lang w:val="nl-NL"/>
        </w:rPr>
        <w:t>uitsluitend gebruik van groene stroom die afkomstig is van hernieuwbare bronnen. Dit maakt deel uit van een effectief milieubeheersysteem dat ISO 14001 gecertificeerd is.</w:t>
      </w:r>
      <w:r w:rsidR="00210351" w:rsidRPr="00151CDE">
        <w:rPr>
          <w:rFonts w:asciiTheme="minorHAnsi" w:hAnsiTheme="minorHAnsi" w:cstheme="minorHAnsi"/>
          <w:sz w:val="22"/>
          <w:szCs w:val="22"/>
          <w:lang w:val="nl-NL"/>
        </w:rPr>
        <w:t xml:space="preserve">  </w:t>
      </w:r>
    </w:p>
    <w:p w14:paraId="251CED8D" w14:textId="77777777" w:rsidR="00F67408" w:rsidRPr="00151CDE" w:rsidRDefault="00F67408" w:rsidP="00F67408">
      <w:pPr>
        <w:pStyle w:val="TxBrp4"/>
        <w:tabs>
          <w:tab w:val="clear" w:pos="204"/>
          <w:tab w:val="left" w:pos="708"/>
        </w:tabs>
        <w:spacing w:line="240" w:lineRule="auto"/>
        <w:rPr>
          <w:rFonts w:asciiTheme="minorHAnsi" w:hAnsiTheme="minorHAnsi" w:cstheme="minorHAnsi"/>
          <w:sz w:val="22"/>
          <w:szCs w:val="22"/>
          <w:lang w:val="nl-BE"/>
        </w:rPr>
      </w:pPr>
    </w:p>
    <w:p w14:paraId="61D20EF7" w14:textId="1BD86C7C" w:rsidR="00F67408" w:rsidRPr="00151CDE" w:rsidRDefault="00F67408" w:rsidP="00F67408">
      <w:pPr>
        <w:pStyle w:val="TxBrp4"/>
        <w:spacing w:line="276" w:lineRule="auto"/>
        <w:rPr>
          <w:rFonts w:asciiTheme="minorHAnsi" w:hAnsiTheme="minorHAnsi" w:cstheme="minorHAnsi"/>
          <w:sz w:val="22"/>
          <w:szCs w:val="22"/>
          <w:lang w:val="nl-NL"/>
        </w:rPr>
      </w:pPr>
      <w:r w:rsidRPr="00151CDE">
        <w:rPr>
          <w:rFonts w:asciiTheme="minorHAnsi" w:hAnsiTheme="minorHAnsi" w:cstheme="minorHAnsi"/>
          <w:sz w:val="22"/>
          <w:szCs w:val="22"/>
          <w:lang w:val="nl-NL"/>
        </w:rPr>
        <w:t>De fabri</w:t>
      </w:r>
      <w:r w:rsidR="00210351" w:rsidRPr="00151CDE">
        <w:rPr>
          <w:rFonts w:asciiTheme="minorHAnsi" w:hAnsiTheme="minorHAnsi" w:cstheme="minorHAnsi"/>
          <w:sz w:val="22"/>
          <w:szCs w:val="22"/>
          <w:lang w:val="nl-NL"/>
        </w:rPr>
        <w:t>kant is tevens</w:t>
      </w:r>
      <w:r w:rsidRPr="00151CDE">
        <w:rPr>
          <w:rFonts w:asciiTheme="minorHAnsi" w:hAnsiTheme="minorHAnsi" w:cstheme="minorHAnsi"/>
          <w:sz w:val="22"/>
          <w:szCs w:val="22"/>
          <w:lang w:val="nl-NL"/>
        </w:rPr>
        <w:t xml:space="preserve"> ISO 9001, SA 8000 en OHSAS 18001 gecertificeerd.</w:t>
      </w:r>
    </w:p>
    <w:p w14:paraId="52950447" w14:textId="77777777" w:rsidR="00F67408" w:rsidRPr="00151CDE" w:rsidRDefault="00F67408" w:rsidP="00F67408">
      <w:pPr>
        <w:pStyle w:val="TxBrp4"/>
        <w:spacing w:line="276" w:lineRule="auto"/>
        <w:rPr>
          <w:rFonts w:asciiTheme="minorHAnsi" w:hAnsiTheme="minorHAnsi" w:cstheme="minorHAnsi"/>
          <w:sz w:val="22"/>
          <w:szCs w:val="22"/>
          <w:lang w:val="nl-NL"/>
        </w:rPr>
      </w:pPr>
    </w:p>
    <w:p w14:paraId="1B2D7D6C" w14:textId="77777777" w:rsidR="008C12B2" w:rsidRPr="00151CDE" w:rsidRDefault="008C12B2" w:rsidP="00687FD7">
      <w:pPr>
        <w:pStyle w:val="TxBrp4"/>
        <w:spacing w:line="240" w:lineRule="auto"/>
        <w:rPr>
          <w:rFonts w:asciiTheme="minorHAnsi" w:hAnsiTheme="minorHAnsi" w:cs="Arial"/>
          <w:b/>
          <w:bCs/>
          <w:sz w:val="22"/>
          <w:szCs w:val="22"/>
          <w:u w:val="single"/>
          <w:lang w:val="nl-BE"/>
        </w:rPr>
      </w:pPr>
    </w:p>
    <w:p w14:paraId="6FA1B405" w14:textId="7860230C" w:rsidR="00687FD7" w:rsidRPr="00151CDE" w:rsidRDefault="00687FD7" w:rsidP="00687FD7">
      <w:pPr>
        <w:pStyle w:val="TxBrp4"/>
        <w:spacing w:line="240" w:lineRule="auto"/>
        <w:rPr>
          <w:rFonts w:asciiTheme="minorHAnsi" w:hAnsiTheme="minorHAnsi" w:cs="Arial"/>
          <w:b/>
          <w:bCs/>
          <w:sz w:val="22"/>
          <w:szCs w:val="22"/>
          <w:u w:val="single"/>
          <w:lang w:val="nl-BE"/>
        </w:rPr>
      </w:pPr>
      <w:r w:rsidRPr="00151CDE">
        <w:rPr>
          <w:rFonts w:asciiTheme="minorHAnsi" w:hAnsiTheme="minorHAnsi" w:cs="Arial"/>
          <w:b/>
          <w:bCs/>
          <w:sz w:val="24"/>
          <w:u w:val="single"/>
          <w:lang w:val="nl-BE"/>
        </w:rPr>
        <w:t>Technische eigenschappen volgens EN-ISO 10582</w:t>
      </w:r>
    </w:p>
    <w:p w14:paraId="29841197" w14:textId="77777777" w:rsidR="00687FD7" w:rsidRPr="00151CDE" w:rsidRDefault="00687FD7" w:rsidP="00687FD7">
      <w:pPr>
        <w:pStyle w:val="TxBrp4"/>
        <w:spacing w:line="240" w:lineRule="auto"/>
        <w:rPr>
          <w:rFonts w:asciiTheme="minorHAnsi" w:hAnsiTheme="minorHAnsi" w:cs="Arial"/>
          <w:sz w:val="22"/>
          <w:szCs w:val="22"/>
          <w:lang w:val="nl-BE"/>
        </w:rPr>
      </w:pPr>
    </w:p>
    <w:tbl>
      <w:tblPr>
        <w:tblStyle w:val="Tabelraster"/>
        <w:tblW w:w="10030" w:type="dxa"/>
        <w:tblInd w:w="0" w:type="dxa"/>
        <w:tblLook w:val="04A0" w:firstRow="1" w:lastRow="0" w:firstColumn="1" w:lastColumn="0" w:noHBand="0" w:noVBand="1"/>
      </w:tblPr>
      <w:tblGrid>
        <w:gridCol w:w="3226"/>
        <w:gridCol w:w="2298"/>
        <w:gridCol w:w="4506"/>
      </w:tblGrid>
      <w:tr w:rsidR="00687FD7" w:rsidRPr="00151CDE" w14:paraId="4F911549" w14:textId="77777777" w:rsidTr="00CC28B3">
        <w:trPr>
          <w:trHeight w:val="283"/>
        </w:trPr>
        <w:tc>
          <w:tcPr>
            <w:tcW w:w="3226" w:type="dxa"/>
          </w:tcPr>
          <w:p w14:paraId="4AA38561"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Totale dikte</w:t>
            </w:r>
          </w:p>
        </w:tc>
        <w:tc>
          <w:tcPr>
            <w:tcW w:w="2298" w:type="dxa"/>
          </w:tcPr>
          <w:p w14:paraId="7E40A490"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EN-ISO 24346</w:t>
            </w:r>
          </w:p>
        </w:tc>
        <w:tc>
          <w:tcPr>
            <w:tcW w:w="4506" w:type="dxa"/>
          </w:tcPr>
          <w:p w14:paraId="10F62FB6" w14:textId="09478929"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4 mm</w:t>
            </w:r>
          </w:p>
        </w:tc>
      </w:tr>
      <w:tr w:rsidR="00687FD7" w:rsidRPr="00151CDE" w14:paraId="11B25599" w14:textId="77777777" w:rsidTr="00CC28B3">
        <w:trPr>
          <w:trHeight w:val="283"/>
        </w:trPr>
        <w:tc>
          <w:tcPr>
            <w:tcW w:w="3226" w:type="dxa"/>
          </w:tcPr>
          <w:p w14:paraId="0BEA65E4"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Dikte slijtlaag</w:t>
            </w:r>
          </w:p>
        </w:tc>
        <w:tc>
          <w:tcPr>
            <w:tcW w:w="2298" w:type="dxa"/>
          </w:tcPr>
          <w:p w14:paraId="3A53A389"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EN-ISO 24340</w:t>
            </w:r>
          </w:p>
        </w:tc>
        <w:tc>
          <w:tcPr>
            <w:tcW w:w="4506" w:type="dxa"/>
          </w:tcPr>
          <w:p w14:paraId="35B59217"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0,30 mm</w:t>
            </w:r>
          </w:p>
        </w:tc>
      </w:tr>
      <w:tr w:rsidR="00687FD7" w:rsidRPr="00151CDE" w14:paraId="2DD41C08" w14:textId="77777777" w:rsidTr="00CC28B3">
        <w:trPr>
          <w:trHeight w:val="283"/>
        </w:trPr>
        <w:tc>
          <w:tcPr>
            <w:tcW w:w="3226" w:type="dxa"/>
          </w:tcPr>
          <w:p w14:paraId="018A8EE0"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sz w:val="22"/>
                <w:szCs w:val="22"/>
                <w:lang w:val="nl-BE"/>
              </w:rPr>
              <w:t>Collectieomvang</w:t>
            </w:r>
          </w:p>
        </w:tc>
        <w:tc>
          <w:tcPr>
            <w:tcW w:w="2298" w:type="dxa"/>
          </w:tcPr>
          <w:p w14:paraId="3B97D502" w14:textId="77777777" w:rsidR="00687FD7" w:rsidRPr="00151CDE" w:rsidRDefault="00687FD7" w:rsidP="00CC28B3">
            <w:pPr>
              <w:pStyle w:val="TxBrp4"/>
              <w:spacing w:line="240" w:lineRule="auto"/>
              <w:rPr>
                <w:rFonts w:asciiTheme="minorHAnsi" w:hAnsiTheme="minorHAnsi" w:cs="Arial"/>
                <w:color w:val="000000"/>
                <w:sz w:val="22"/>
                <w:szCs w:val="22"/>
                <w:lang w:val="nl-BE"/>
              </w:rPr>
            </w:pPr>
          </w:p>
        </w:tc>
        <w:tc>
          <w:tcPr>
            <w:tcW w:w="4506" w:type="dxa"/>
          </w:tcPr>
          <w:p w14:paraId="4AD378F5"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20</w:t>
            </w:r>
          </w:p>
        </w:tc>
      </w:tr>
      <w:tr w:rsidR="00687FD7" w:rsidRPr="00151CDE" w14:paraId="4088B305" w14:textId="77777777" w:rsidTr="00CC28B3">
        <w:trPr>
          <w:trHeight w:val="283"/>
        </w:trPr>
        <w:tc>
          <w:tcPr>
            <w:tcW w:w="3226" w:type="dxa"/>
          </w:tcPr>
          <w:p w14:paraId="3D442E41"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sz w:val="22"/>
                <w:szCs w:val="22"/>
                <w:lang w:val="nl-BE"/>
              </w:rPr>
              <w:t>Huishoudelijk gebruik</w:t>
            </w:r>
          </w:p>
        </w:tc>
        <w:tc>
          <w:tcPr>
            <w:tcW w:w="2298" w:type="dxa"/>
          </w:tcPr>
          <w:p w14:paraId="7BAF5B29"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EN-ISO 10874</w:t>
            </w:r>
          </w:p>
        </w:tc>
        <w:tc>
          <w:tcPr>
            <w:tcW w:w="4506" w:type="dxa"/>
          </w:tcPr>
          <w:p w14:paraId="11493526"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Klasse 23</w:t>
            </w:r>
          </w:p>
        </w:tc>
      </w:tr>
      <w:tr w:rsidR="00687FD7" w:rsidRPr="00151CDE" w14:paraId="5E9A0C35" w14:textId="77777777" w:rsidTr="00CC28B3">
        <w:trPr>
          <w:trHeight w:val="283"/>
        </w:trPr>
        <w:tc>
          <w:tcPr>
            <w:tcW w:w="3226" w:type="dxa"/>
          </w:tcPr>
          <w:p w14:paraId="574893D7" w14:textId="77777777" w:rsidR="00687FD7" w:rsidRPr="00151CDE" w:rsidRDefault="00687FD7" w:rsidP="00CC28B3">
            <w:pPr>
              <w:pStyle w:val="TxBrp4"/>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Commercieel gebruik</w:t>
            </w:r>
          </w:p>
        </w:tc>
        <w:tc>
          <w:tcPr>
            <w:tcW w:w="2298" w:type="dxa"/>
          </w:tcPr>
          <w:p w14:paraId="165C94D2"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EN-ISO 10874</w:t>
            </w:r>
          </w:p>
        </w:tc>
        <w:tc>
          <w:tcPr>
            <w:tcW w:w="4506" w:type="dxa"/>
          </w:tcPr>
          <w:p w14:paraId="78C5FD79"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Klasse 31</w:t>
            </w:r>
          </w:p>
        </w:tc>
      </w:tr>
      <w:tr w:rsidR="00687FD7" w:rsidRPr="00151CDE" w14:paraId="084D019E" w14:textId="77777777" w:rsidTr="00CC28B3">
        <w:trPr>
          <w:trHeight w:val="283"/>
        </w:trPr>
        <w:tc>
          <w:tcPr>
            <w:tcW w:w="3226" w:type="dxa"/>
          </w:tcPr>
          <w:p w14:paraId="56D333D4" w14:textId="77777777" w:rsidR="00687FD7" w:rsidRPr="00151CDE" w:rsidRDefault="00687FD7" w:rsidP="00CC28B3">
            <w:pPr>
              <w:pStyle w:val="TxBrp4"/>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Afmeting strook</w:t>
            </w:r>
          </w:p>
        </w:tc>
        <w:tc>
          <w:tcPr>
            <w:tcW w:w="2298" w:type="dxa"/>
          </w:tcPr>
          <w:p w14:paraId="7F783F67"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EN-ISO 24342</w:t>
            </w:r>
          </w:p>
        </w:tc>
        <w:tc>
          <w:tcPr>
            <w:tcW w:w="4506" w:type="dxa"/>
          </w:tcPr>
          <w:p w14:paraId="43254821" w14:textId="7AFC21D9"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eastAsia="MS Mincho" w:hAnsiTheme="minorHAnsi" w:cs="Arial"/>
                <w:sz w:val="22"/>
                <w:szCs w:val="22"/>
                <w:lang w:val="nl-BE" w:eastAsia="ja-JP"/>
              </w:rPr>
              <w:t>121,2</w:t>
            </w:r>
            <w:r w:rsidR="00151CDE">
              <w:rPr>
                <w:rFonts w:asciiTheme="minorHAnsi" w:eastAsia="MS Mincho" w:hAnsiTheme="minorHAnsi" w:cs="Arial"/>
                <w:sz w:val="22"/>
                <w:szCs w:val="22"/>
                <w:lang w:val="nl-BE" w:eastAsia="ja-JP"/>
              </w:rPr>
              <w:t xml:space="preserve"> </w:t>
            </w:r>
            <w:r w:rsidRPr="00151CDE">
              <w:rPr>
                <w:rFonts w:asciiTheme="minorHAnsi" w:eastAsia="MS Mincho" w:hAnsiTheme="minorHAnsi" w:cs="Arial"/>
                <w:sz w:val="22"/>
                <w:szCs w:val="22"/>
                <w:lang w:val="nl-BE" w:eastAsia="ja-JP"/>
              </w:rPr>
              <w:t>x</w:t>
            </w:r>
            <w:r w:rsidR="00151CDE">
              <w:rPr>
                <w:rFonts w:asciiTheme="minorHAnsi" w:eastAsia="MS Mincho" w:hAnsiTheme="minorHAnsi" w:cs="Arial"/>
                <w:sz w:val="22"/>
                <w:szCs w:val="22"/>
                <w:lang w:val="nl-BE" w:eastAsia="ja-JP"/>
              </w:rPr>
              <w:t xml:space="preserve"> </w:t>
            </w:r>
            <w:r w:rsidRPr="00151CDE">
              <w:rPr>
                <w:rFonts w:asciiTheme="minorHAnsi" w:eastAsia="MS Mincho" w:hAnsiTheme="minorHAnsi" w:cs="Arial"/>
                <w:sz w:val="22"/>
                <w:szCs w:val="22"/>
                <w:lang w:val="nl-BE" w:eastAsia="ja-JP"/>
              </w:rPr>
              <w:t>18,5 cm</w:t>
            </w:r>
            <w:r w:rsidR="00210351" w:rsidRPr="00151CDE">
              <w:rPr>
                <w:rFonts w:asciiTheme="minorHAnsi" w:eastAsia="MS Mincho" w:hAnsiTheme="minorHAnsi" w:cs="Arial"/>
                <w:sz w:val="22"/>
                <w:szCs w:val="22"/>
                <w:lang w:val="nl-BE" w:eastAsia="ja-JP"/>
              </w:rPr>
              <w:t xml:space="preserve"> </w:t>
            </w:r>
          </w:p>
        </w:tc>
      </w:tr>
      <w:tr w:rsidR="00687FD7" w:rsidRPr="00151CDE" w14:paraId="655C76AB" w14:textId="77777777" w:rsidTr="00CC28B3">
        <w:trPr>
          <w:trHeight w:val="283"/>
        </w:trPr>
        <w:tc>
          <w:tcPr>
            <w:tcW w:w="3226" w:type="dxa"/>
          </w:tcPr>
          <w:p w14:paraId="0D43C5E5" w14:textId="77777777" w:rsidR="00687FD7" w:rsidRPr="00151CDE" w:rsidRDefault="00687FD7" w:rsidP="00CC28B3">
            <w:pPr>
              <w:pStyle w:val="TxBrp4"/>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Afmeting tegel</w:t>
            </w:r>
          </w:p>
        </w:tc>
        <w:tc>
          <w:tcPr>
            <w:tcW w:w="2298" w:type="dxa"/>
          </w:tcPr>
          <w:p w14:paraId="7C0B9E35"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EN-ISO 24342</w:t>
            </w:r>
          </w:p>
        </w:tc>
        <w:tc>
          <w:tcPr>
            <w:tcW w:w="4506" w:type="dxa"/>
          </w:tcPr>
          <w:p w14:paraId="64C1440C" w14:textId="0D835DA5" w:rsidR="00687FD7" w:rsidRPr="00151CDE" w:rsidRDefault="00687FD7" w:rsidP="00CC28B3">
            <w:pPr>
              <w:pStyle w:val="TxBrp4"/>
              <w:spacing w:line="240" w:lineRule="auto"/>
              <w:rPr>
                <w:rFonts w:asciiTheme="minorHAnsi" w:eastAsia="MS Mincho" w:hAnsiTheme="minorHAnsi" w:cs="Arial"/>
                <w:sz w:val="22"/>
                <w:szCs w:val="22"/>
                <w:lang w:val="nl-BE" w:eastAsia="ja-JP"/>
              </w:rPr>
            </w:pPr>
            <w:r w:rsidRPr="00151CDE">
              <w:rPr>
                <w:rFonts w:asciiTheme="minorHAnsi" w:eastAsia="MS Mincho" w:hAnsiTheme="minorHAnsi" w:cs="Arial"/>
                <w:sz w:val="22"/>
                <w:szCs w:val="22"/>
                <w:lang w:val="nl-BE" w:eastAsia="ja-JP"/>
              </w:rPr>
              <w:t>61</w:t>
            </w:r>
            <w:r w:rsidR="00151CDE">
              <w:rPr>
                <w:rFonts w:asciiTheme="minorHAnsi" w:eastAsia="MS Mincho" w:hAnsiTheme="minorHAnsi" w:cs="Arial"/>
                <w:sz w:val="22"/>
                <w:szCs w:val="22"/>
                <w:lang w:val="nl-BE" w:eastAsia="ja-JP"/>
              </w:rPr>
              <w:t xml:space="preserve"> </w:t>
            </w:r>
            <w:r w:rsidRPr="00151CDE">
              <w:rPr>
                <w:rFonts w:asciiTheme="minorHAnsi" w:eastAsia="MS Mincho" w:hAnsiTheme="minorHAnsi" w:cs="Arial"/>
                <w:sz w:val="22"/>
                <w:szCs w:val="22"/>
                <w:lang w:val="nl-BE" w:eastAsia="ja-JP"/>
              </w:rPr>
              <w:t>x</w:t>
            </w:r>
            <w:r w:rsidR="00151CDE">
              <w:rPr>
                <w:rFonts w:asciiTheme="minorHAnsi" w:eastAsia="MS Mincho" w:hAnsiTheme="minorHAnsi" w:cs="Arial"/>
                <w:sz w:val="22"/>
                <w:szCs w:val="22"/>
                <w:lang w:val="nl-BE" w:eastAsia="ja-JP"/>
              </w:rPr>
              <w:t xml:space="preserve"> </w:t>
            </w:r>
            <w:r w:rsidRPr="00151CDE">
              <w:rPr>
                <w:rFonts w:asciiTheme="minorHAnsi" w:eastAsia="MS Mincho" w:hAnsiTheme="minorHAnsi" w:cs="Arial"/>
                <w:sz w:val="22"/>
                <w:szCs w:val="22"/>
                <w:lang w:val="nl-BE" w:eastAsia="ja-JP"/>
              </w:rPr>
              <w:t>30,5 cm</w:t>
            </w:r>
          </w:p>
        </w:tc>
      </w:tr>
      <w:tr w:rsidR="008C12B2" w:rsidRPr="00151CDE" w14:paraId="56EC5256" w14:textId="77777777" w:rsidTr="00CC28B3">
        <w:trPr>
          <w:trHeight w:val="283"/>
        </w:trPr>
        <w:tc>
          <w:tcPr>
            <w:tcW w:w="3226" w:type="dxa"/>
          </w:tcPr>
          <w:p w14:paraId="07ABFCAB" w14:textId="55CC3360" w:rsidR="008C12B2" w:rsidRPr="00151CDE" w:rsidRDefault="008C12B2" w:rsidP="008C12B2">
            <w:pPr>
              <w:pStyle w:val="TxBrp4"/>
              <w:spacing w:line="240" w:lineRule="auto"/>
              <w:rPr>
                <w:rFonts w:asciiTheme="minorHAnsi" w:hAnsiTheme="minorHAnsi" w:cs="Arial"/>
                <w:sz w:val="22"/>
                <w:szCs w:val="22"/>
                <w:lang w:val="nl-BE"/>
              </w:rPr>
            </w:pPr>
            <w:r w:rsidRPr="00151CDE">
              <w:rPr>
                <w:rFonts w:asciiTheme="minorHAnsi" w:hAnsiTheme="minorHAnsi" w:cs="Arial"/>
                <w:color w:val="000000"/>
                <w:sz w:val="22"/>
                <w:szCs w:val="22"/>
                <w:lang w:val="nl-BE"/>
              </w:rPr>
              <w:t>Haaksheid en rechtheid</w:t>
            </w:r>
          </w:p>
        </w:tc>
        <w:tc>
          <w:tcPr>
            <w:tcW w:w="2298" w:type="dxa"/>
          </w:tcPr>
          <w:p w14:paraId="6C08D94D" w14:textId="15DBBC86"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EN-ISO 24342</w:t>
            </w:r>
          </w:p>
        </w:tc>
        <w:tc>
          <w:tcPr>
            <w:tcW w:w="4506" w:type="dxa"/>
          </w:tcPr>
          <w:p w14:paraId="2A854D1E" w14:textId="29DC2192" w:rsidR="008C12B2" w:rsidRPr="00151CDE" w:rsidRDefault="008C12B2" w:rsidP="008C12B2">
            <w:pPr>
              <w:pStyle w:val="TxBrp4"/>
              <w:spacing w:line="240" w:lineRule="auto"/>
              <w:rPr>
                <w:rFonts w:asciiTheme="minorHAnsi" w:eastAsia="MS Mincho" w:hAnsiTheme="minorHAnsi" w:cs="Arial"/>
                <w:sz w:val="22"/>
                <w:szCs w:val="22"/>
                <w:lang w:val="nl-BE" w:eastAsia="ja-JP"/>
              </w:rPr>
            </w:pPr>
            <w:r w:rsidRPr="00151CDE">
              <w:rPr>
                <w:rFonts w:asciiTheme="minorHAnsi" w:hAnsiTheme="minorHAnsi" w:cs="Arial"/>
                <w:color w:val="000000"/>
                <w:sz w:val="22"/>
                <w:szCs w:val="22"/>
                <w:lang w:val="nl-BE"/>
              </w:rPr>
              <w:t>&lt;400 mm: &lt;0,25 mm / &gt;400 mm: &lt;0,35 mm</w:t>
            </w:r>
          </w:p>
        </w:tc>
      </w:tr>
      <w:tr w:rsidR="008C12B2" w:rsidRPr="00151CDE" w14:paraId="07A4278F" w14:textId="77777777" w:rsidTr="00CC28B3">
        <w:trPr>
          <w:trHeight w:val="283"/>
        </w:trPr>
        <w:tc>
          <w:tcPr>
            <w:tcW w:w="3226" w:type="dxa"/>
          </w:tcPr>
          <w:p w14:paraId="2741770F" w14:textId="77777777" w:rsidR="008C12B2" w:rsidRPr="00151CDE" w:rsidRDefault="008C12B2" w:rsidP="008C12B2">
            <w:pPr>
              <w:pStyle w:val="TxBrp4"/>
              <w:spacing w:line="240" w:lineRule="auto"/>
              <w:rPr>
                <w:rFonts w:asciiTheme="minorHAnsi" w:hAnsiTheme="minorHAnsi" w:cs="Arial"/>
                <w:sz w:val="22"/>
                <w:szCs w:val="22"/>
                <w:lang w:val="nl-BE"/>
              </w:rPr>
            </w:pPr>
            <w:r w:rsidRPr="00151CDE">
              <w:rPr>
                <w:rFonts w:asciiTheme="minorHAnsi" w:hAnsiTheme="minorHAnsi" w:cs="Arial"/>
                <w:color w:val="000000"/>
                <w:sz w:val="22"/>
                <w:szCs w:val="22"/>
                <w:lang w:val="nl-BE"/>
              </w:rPr>
              <w:t>Totaal gewicht</w:t>
            </w:r>
          </w:p>
        </w:tc>
        <w:tc>
          <w:tcPr>
            <w:tcW w:w="2298" w:type="dxa"/>
          </w:tcPr>
          <w:p w14:paraId="1581345F" w14:textId="7777777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EN-ISO 23997</w:t>
            </w:r>
          </w:p>
        </w:tc>
        <w:tc>
          <w:tcPr>
            <w:tcW w:w="4506" w:type="dxa"/>
          </w:tcPr>
          <w:p w14:paraId="18C2E3A6" w14:textId="199684EC" w:rsidR="008C12B2" w:rsidRPr="00151CDE" w:rsidRDefault="008C12B2" w:rsidP="008C12B2">
            <w:pPr>
              <w:pStyle w:val="TxBrp4"/>
              <w:spacing w:line="240" w:lineRule="auto"/>
              <w:rPr>
                <w:rFonts w:asciiTheme="minorHAnsi" w:eastAsia="MS Mincho" w:hAnsiTheme="minorHAnsi" w:cs="Arial"/>
                <w:sz w:val="22"/>
                <w:szCs w:val="22"/>
                <w:lang w:val="nl-BE" w:eastAsia="ja-JP"/>
              </w:rPr>
            </w:pPr>
            <w:r w:rsidRPr="00151CDE">
              <w:rPr>
                <w:rFonts w:asciiTheme="minorHAnsi" w:hAnsiTheme="minorHAnsi" w:cs="Arial"/>
                <w:color w:val="000000"/>
                <w:sz w:val="22"/>
                <w:szCs w:val="22"/>
                <w:lang w:val="nl-BE"/>
              </w:rPr>
              <w:t>Ca 6700 gr/m²</w:t>
            </w:r>
          </w:p>
        </w:tc>
      </w:tr>
      <w:tr w:rsidR="008C12B2" w:rsidRPr="00151CDE" w14:paraId="4BDAA1AC" w14:textId="77777777" w:rsidTr="00CC28B3">
        <w:trPr>
          <w:trHeight w:val="283"/>
        </w:trPr>
        <w:tc>
          <w:tcPr>
            <w:tcW w:w="3226" w:type="dxa"/>
          </w:tcPr>
          <w:p w14:paraId="3F8E3AAB" w14:textId="00D7747E"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Gehalte bindmiddel in toplaag</w:t>
            </w:r>
          </w:p>
        </w:tc>
        <w:tc>
          <w:tcPr>
            <w:tcW w:w="2298" w:type="dxa"/>
          </w:tcPr>
          <w:p w14:paraId="4E6D81EB" w14:textId="649CACCF"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EN-ISO 10852</w:t>
            </w:r>
          </w:p>
        </w:tc>
        <w:tc>
          <w:tcPr>
            <w:tcW w:w="4506" w:type="dxa"/>
          </w:tcPr>
          <w:p w14:paraId="5A1DFF5E" w14:textId="699E7364"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 xml:space="preserve">Type 1 </w:t>
            </w:r>
          </w:p>
        </w:tc>
      </w:tr>
      <w:tr w:rsidR="008C12B2" w:rsidRPr="00151CDE" w14:paraId="61F3F23C" w14:textId="77777777" w:rsidTr="00CC28B3">
        <w:trPr>
          <w:trHeight w:val="283"/>
        </w:trPr>
        <w:tc>
          <w:tcPr>
            <w:tcW w:w="3226" w:type="dxa"/>
          </w:tcPr>
          <w:p w14:paraId="4A4DE1AE" w14:textId="48FC2CAB"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Slipweerstand</w:t>
            </w:r>
          </w:p>
        </w:tc>
        <w:tc>
          <w:tcPr>
            <w:tcW w:w="2298" w:type="dxa"/>
          </w:tcPr>
          <w:p w14:paraId="28D7A734" w14:textId="0D4A772A"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sz w:val="22"/>
                <w:szCs w:val="22"/>
                <w:lang w:val="nl-BE"/>
              </w:rPr>
              <w:t>DIN 51130</w:t>
            </w:r>
          </w:p>
        </w:tc>
        <w:tc>
          <w:tcPr>
            <w:tcW w:w="4506" w:type="dxa"/>
          </w:tcPr>
          <w:p w14:paraId="74364B4E" w14:textId="7CCA2DF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R10</w:t>
            </w:r>
          </w:p>
        </w:tc>
      </w:tr>
      <w:tr w:rsidR="008C12B2" w:rsidRPr="00151CDE" w14:paraId="3EC4DB1F" w14:textId="77777777" w:rsidTr="00CC28B3">
        <w:trPr>
          <w:trHeight w:val="283"/>
        </w:trPr>
        <w:tc>
          <w:tcPr>
            <w:tcW w:w="3226" w:type="dxa"/>
          </w:tcPr>
          <w:p w14:paraId="71CD4A02" w14:textId="063154CE"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Contactgeluidsisolatie</w:t>
            </w:r>
            <w:r w:rsidRPr="00151CDE">
              <w:rPr>
                <w:rFonts w:ascii="Calibri" w:hAnsi="Calibri" w:cs="Calibri"/>
                <w:sz w:val="22"/>
                <w:szCs w:val="22"/>
                <w:lang w:val="nl-NL"/>
              </w:rPr>
              <w:t xml:space="preserve"> ΔLw</w:t>
            </w:r>
          </w:p>
        </w:tc>
        <w:tc>
          <w:tcPr>
            <w:tcW w:w="2298" w:type="dxa"/>
          </w:tcPr>
          <w:p w14:paraId="6B9D29D5" w14:textId="2D8F1FE7" w:rsidR="008C12B2" w:rsidRPr="00151CDE" w:rsidRDefault="008C12B2" w:rsidP="008C12B2">
            <w:pPr>
              <w:pStyle w:val="TxBrp4"/>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EN-ISO 717-2</w:t>
            </w:r>
          </w:p>
        </w:tc>
        <w:tc>
          <w:tcPr>
            <w:tcW w:w="4506" w:type="dxa"/>
          </w:tcPr>
          <w:p w14:paraId="075ABB01" w14:textId="66C7BC2E"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sz w:val="22"/>
                <w:szCs w:val="22"/>
                <w:lang w:val="nl-BE"/>
              </w:rPr>
              <w:t>15 dB met click underlay</w:t>
            </w:r>
          </w:p>
        </w:tc>
      </w:tr>
      <w:tr w:rsidR="008C12B2" w:rsidRPr="00151CDE" w14:paraId="701E32DB" w14:textId="77777777" w:rsidTr="00CC28B3">
        <w:trPr>
          <w:trHeight w:val="283"/>
        </w:trPr>
        <w:tc>
          <w:tcPr>
            <w:tcW w:w="3226" w:type="dxa"/>
          </w:tcPr>
          <w:p w14:paraId="4CB7D117" w14:textId="7F28290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Rolstoel bestendigheid</w:t>
            </w:r>
          </w:p>
        </w:tc>
        <w:tc>
          <w:tcPr>
            <w:tcW w:w="2298" w:type="dxa"/>
          </w:tcPr>
          <w:p w14:paraId="42DD49D4" w14:textId="42BAF51E" w:rsidR="008C12B2" w:rsidRPr="00151CDE" w:rsidRDefault="008C12B2" w:rsidP="008C12B2">
            <w:pPr>
              <w:pStyle w:val="TxBrp4"/>
              <w:spacing w:line="240" w:lineRule="auto"/>
              <w:rPr>
                <w:rFonts w:asciiTheme="minorHAnsi" w:hAnsiTheme="minorHAnsi" w:cs="Arial"/>
                <w:sz w:val="22"/>
                <w:szCs w:val="22"/>
                <w:lang w:val="nl-BE"/>
              </w:rPr>
            </w:pPr>
            <w:r w:rsidRPr="00151CDE">
              <w:rPr>
                <w:rFonts w:asciiTheme="minorHAnsi" w:hAnsiTheme="minorHAnsi" w:cs="Arial"/>
                <w:color w:val="000000"/>
                <w:sz w:val="22"/>
                <w:szCs w:val="22"/>
                <w:lang w:val="nl-BE"/>
              </w:rPr>
              <w:t>ISO 4918/EN 425</w:t>
            </w:r>
          </w:p>
        </w:tc>
        <w:tc>
          <w:tcPr>
            <w:tcW w:w="4506" w:type="dxa"/>
          </w:tcPr>
          <w:p w14:paraId="3E662820" w14:textId="195A583E" w:rsidR="008C12B2" w:rsidRPr="00151CDE" w:rsidRDefault="008C12B2" w:rsidP="008C12B2">
            <w:pPr>
              <w:pStyle w:val="TxBrp4"/>
              <w:spacing w:line="240" w:lineRule="auto"/>
              <w:rPr>
                <w:rFonts w:asciiTheme="minorHAnsi" w:hAnsiTheme="minorHAnsi" w:cs="Arial"/>
                <w:sz w:val="22"/>
                <w:szCs w:val="22"/>
                <w:lang w:val="nl-BE"/>
              </w:rPr>
            </w:pPr>
            <w:r w:rsidRPr="00151CDE">
              <w:rPr>
                <w:rFonts w:asciiTheme="minorHAnsi" w:hAnsiTheme="minorHAnsi" w:cs="Arial"/>
                <w:color w:val="000000"/>
                <w:sz w:val="22"/>
                <w:szCs w:val="22"/>
                <w:lang w:val="nl-BE"/>
              </w:rPr>
              <w:t>Goed</w:t>
            </w:r>
          </w:p>
        </w:tc>
      </w:tr>
      <w:tr w:rsidR="008C12B2" w:rsidRPr="00151CDE" w14:paraId="2DE90EE4" w14:textId="77777777" w:rsidTr="00CC28B3">
        <w:trPr>
          <w:trHeight w:val="283"/>
        </w:trPr>
        <w:tc>
          <w:tcPr>
            <w:tcW w:w="3226" w:type="dxa"/>
          </w:tcPr>
          <w:p w14:paraId="4CA2D116" w14:textId="3B3147AA"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lastRenderedPageBreak/>
              <w:t>Indrukbestendigheid</w:t>
            </w:r>
          </w:p>
        </w:tc>
        <w:tc>
          <w:tcPr>
            <w:tcW w:w="2298" w:type="dxa"/>
          </w:tcPr>
          <w:p w14:paraId="1D3C2A49" w14:textId="7777777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ISO 24343-1</w:t>
            </w:r>
          </w:p>
        </w:tc>
        <w:tc>
          <w:tcPr>
            <w:tcW w:w="4506" w:type="dxa"/>
          </w:tcPr>
          <w:p w14:paraId="282EFE93" w14:textId="2CDA46F1"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 0,10 mm</w:t>
            </w:r>
          </w:p>
        </w:tc>
      </w:tr>
      <w:tr w:rsidR="008C12B2" w:rsidRPr="00151CDE" w14:paraId="402E62E9" w14:textId="77777777" w:rsidTr="00CC28B3">
        <w:trPr>
          <w:trHeight w:val="283"/>
        </w:trPr>
        <w:tc>
          <w:tcPr>
            <w:tcW w:w="3226" w:type="dxa"/>
          </w:tcPr>
          <w:p w14:paraId="21EBCB7E" w14:textId="70353909"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Lichtechtheid</w:t>
            </w:r>
          </w:p>
        </w:tc>
        <w:tc>
          <w:tcPr>
            <w:tcW w:w="2298" w:type="dxa"/>
          </w:tcPr>
          <w:p w14:paraId="6DEA6A6D" w14:textId="03AC49D4" w:rsidR="008C12B2" w:rsidRPr="00151CDE" w:rsidRDefault="008C12B2" w:rsidP="008C12B2">
            <w:pPr>
              <w:pStyle w:val="TxBrp4"/>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EN-ISO</w:t>
            </w:r>
            <w:r w:rsidR="00151CDE">
              <w:rPr>
                <w:rFonts w:asciiTheme="minorHAnsi" w:hAnsiTheme="minorHAnsi" w:cs="Arial"/>
                <w:sz w:val="22"/>
                <w:szCs w:val="22"/>
                <w:lang w:val="nl-BE"/>
              </w:rPr>
              <w:t xml:space="preserve"> </w:t>
            </w:r>
            <w:r w:rsidRPr="00151CDE">
              <w:rPr>
                <w:rFonts w:asciiTheme="minorHAnsi" w:hAnsiTheme="minorHAnsi" w:cs="Arial"/>
                <w:sz w:val="22"/>
                <w:szCs w:val="22"/>
                <w:lang w:val="nl-BE"/>
              </w:rPr>
              <w:t>105-B02</w:t>
            </w:r>
          </w:p>
        </w:tc>
        <w:tc>
          <w:tcPr>
            <w:tcW w:w="4506" w:type="dxa"/>
          </w:tcPr>
          <w:p w14:paraId="5501C6A4" w14:textId="7777777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sz w:val="22"/>
                <w:szCs w:val="22"/>
                <w:lang w:val="nl-BE"/>
              </w:rPr>
              <w:t>≥6</w:t>
            </w:r>
          </w:p>
        </w:tc>
      </w:tr>
      <w:tr w:rsidR="008C12B2" w:rsidRPr="00151CDE" w14:paraId="164695BA" w14:textId="77777777" w:rsidTr="00CC28B3">
        <w:trPr>
          <w:trHeight w:val="283"/>
        </w:trPr>
        <w:tc>
          <w:tcPr>
            <w:tcW w:w="3226" w:type="dxa"/>
          </w:tcPr>
          <w:p w14:paraId="4BE1148F" w14:textId="1D6FD280"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VOC emissie na 28d</w:t>
            </w:r>
          </w:p>
        </w:tc>
        <w:tc>
          <w:tcPr>
            <w:tcW w:w="2298" w:type="dxa"/>
          </w:tcPr>
          <w:p w14:paraId="14DE8832" w14:textId="27740835" w:rsidR="008C12B2" w:rsidRPr="00151CDE" w:rsidRDefault="008C12B2" w:rsidP="008C12B2">
            <w:pPr>
              <w:pStyle w:val="TxBrp4"/>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EN</w:t>
            </w:r>
            <w:r w:rsidR="00151CDE">
              <w:rPr>
                <w:rFonts w:asciiTheme="minorHAnsi" w:hAnsiTheme="minorHAnsi" w:cs="Arial"/>
                <w:sz w:val="22"/>
                <w:szCs w:val="22"/>
                <w:lang w:val="nl-BE"/>
              </w:rPr>
              <w:t>-</w:t>
            </w:r>
            <w:r w:rsidRPr="00151CDE">
              <w:rPr>
                <w:rFonts w:asciiTheme="minorHAnsi" w:hAnsiTheme="minorHAnsi" w:cs="Arial"/>
                <w:sz w:val="22"/>
                <w:szCs w:val="22"/>
                <w:lang w:val="nl-BE"/>
              </w:rPr>
              <w:t>IS</w:t>
            </w:r>
            <w:r w:rsidR="00151CDE">
              <w:rPr>
                <w:rFonts w:asciiTheme="minorHAnsi" w:hAnsiTheme="minorHAnsi" w:cs="Arial"/>
                <w:sz w:val="22"/>
                <w:szCs w:val="22"/>
                <w:lang w:val="nl-BE"/>
              </w:rPr>
              <w:t>O</w:t>
            </w:r>
            <w:r w:rsidRPr="00151CDE">
              <w:rPr>
                <w:rFonts w:asciiTheme="minorHAnsi" w:hAnsiTheme="minorHAnsi" w:cs="Arial"/>
                <w:sz w:val="22"/>
                <w:szCs w:val="22"/>
                <w:lang w:val="nl-BE"/>
              </w:rPr>
              <w:t xml:space="preserve"> 160009</w:t>
            </w:r>
          </w:p>
        </w:tc>
        <w:tc>
          <w:tcPr>
            <w:tcW w:w="4506" w:type="dxa"/>
          </w:tcPr>
          <w:p w14:paraId="381B9C43" w14:textId="07CDD78C" w:rsidR="008C12B2" w:rsidRPr="00151CDE" w:rsidRDefault="008C12B2" w:rsidP="008C12B2">
            <w:pPr>
              <w:pStyle w:val="TxBrp4"/>
              <w:spacing w:line="240" w:lineRule="auto"/>
              <w:rPr>
                <w:rFonts w:asciiTheme="minorHAnsi" w:hAnsiTheme="minorHAnsi" w:cs="Arial"/>
                <w:sz w:val="22"/>
                <w:szCs w:val="22"/>
                <w:lang w:val="nl-BE"/>
              </w:rPr>
            </w:pPr>
            <w:r w:rsidRPr="00151CDE">
              <w:rPr>
                <w:rFonts w:asciiTheme="minorHAnsi" w:hAnsiTheme="minorHAnsi" w:cstheme="minorHAnsi"/>
                <w:sz w:val="22"/>
                <w:szCs w:val="22"/>
                <w:lang w:val="nl-BE"/>
              </w:rPr>
              <w:t xml:space="preserve">≤ 100 </w:t>
            </w:r>
            <w:proofErr w:type="spellStart"/>
            <w:r w:rsidRPr="00151CDE">
              <w:rPr>
                <w:rFonts w:asciiTheme="minorHAnsi" w:hAnsiTheme="minorHAnsi" w:cstheme="minorHAnsi"/>
                <w:sz w:val="22"/>
                <w:szCs w:val="22"/>
                <w:lang w:val="nl-BE"/>
              </w:rPr>
              <w:t>ug</w:t>
            </w:r>
            <w:proofErr w:type="spellEnd"/>
            <w:r w:rsidRPr="00151CDE">
              <w:rPr>
                <w:rFonts w:asciiTheme="minorHAnsi" w:hAnsiTheme="minorHAnsi" w:cstheme="minorHAnsi"/>
                <w:sz w:val="22"/>
                <w:szCs w:val="22"/>
                <w:lang w:val="nl-BE"/>
              </w:rPr>
              <w:t>/m³</w:t>
            </w:r>
          </w:p>
        </w:tc>
      </w:tr>
      <w:tr w:rsidR="008C12B2" w:rsidRPr="00151CDE" w14:paraId="6EA91EF3" w14:textId="77777777" w:rsidTr="00CC28B3">
        <w:trPr>
          <w:trHeight w:val="283"/>
        </w:trPr>
        <w:tc>
          <w:tcPr>
            <w:tcW w:w="3226" w:type="dxa"/>
          </w:tcPr>
          <w:p w14:paraId="4E955C9C" w14:textId="7777777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 xml:space="preserve">Weerstand tegen chemicaliën </w:t>
            </w:r>
          </w:p>
        </w:tc>
        <w:tc>
          <w:tcPr>
            <w:tcW w:w="2298" w:type="dxa"/>
          </w:tcPr>
          <w:p w14:paraId="530EAFF3" w14:textId="7777777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sz w:val="22"/>
                <w:szCs w:val="22"/>
                <w:lang w:val="nl-BE"/>
              </w:rPr>
              <w:t>EN-ISO 26987</w:t>
            </w:r>
          </w:p>
        </w:tc>
        <w:tc>
          <w:tcPr>
            <w:tcW w:w="4506" w:type="dxa"/>
          </w:tcPr>
          <w:p w14:paraId="7580F0F7" w14:textId="7777777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Goed</w:t>
            </w:r>
          </w:p>
        </w:tc>
      </w:tr>
      <w:tr w:rsidR="008C12B2" w:rsidRPr="00151CDE" w14:paraId="67B046C6" w14:textId="77777777" w:rsidTr="00CC28B3">
        <w:trPr>
          <w:trHeight w:val="283"/>
        </w:trPr>
        <w:tc>
          <w:tcPr>
            <w:tcW w:w="3226" w:type="dxa"/>
          </w:tcPr>
          <w:p w14:paraId="7155D515" w14:textId="759A0FE5"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Dimensiestabiliteit</w:t>
            </w:r>
          </w:p>
        </w:tc>
        <w:tc>
          <w:tcPr>
            <w:tcW w:w="2298" w:type="dxa"/>
          </w:tcPr>
          <w:p w14:paraId="04DC8842" w14:textId="7777777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sz w:val="22"/>
                <w:szCs w:val="22"/>
                <w:lang w:val="nl-BE"/>
              </w:rPr>
              <w:t>EN-ISO 23999</w:t>
            </w:r>
          </w:p>
        </w:tc>
        <w:tc>
          <w:tcPr>
            <w:tcW w:w="4506" w:type="dxa"/>
          </w:tcPr>
          <w:p w14:paraId="1B6408BF" w14:textId="77777777" w:rsidR="008C12B2" w:rsidRPr="00151CDE" w:rsidRDefault="008C12B2" w:rsidP="008C12B2">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 0,10%</w:t>
            </w:r>
          </w:p>
        </w:tc>
      </w:tr>
    </w:tbl>
    <w:p w14:paraId="70980D64" w14:textId="650715ED" w:rsidR="00687FD7" w:rsidRPr="00151CDE" w:rsidRDefault="00687FD7" w:rsidP="00687FD7">
      <w:pPr>
        <w:rPr>
          <w:rFonts w:asciiTheme="minorHAnsi" w:eastAsia="MS Mincho" w:hAnsiTheme="minorHAnsi" w:cs="Arial"/>
          <w:sz w:val="22"/>
          <w:szCs w:val="22"/>
          <w:lang w:val="nl-NL" w:eastAsia="ja-JP"/>
        </w:rPr>
      </w:pPr>
    </w:p>
    <w:p w14:paraId="58DA47D6" w14:textId="4902B588" w:rsidR="000C126C" w:rsidRPr="00151CDE" w:rsidRDefault="000C126C" w:rsidP="00687FD7">
      <w:pPr>
        <w:rPr>
          <w:rFonts w:asciiTheme="minorHAnsi" w:eastAsia="MS Mincho" w:hAnsiTheme="minorHAnsi" w:cs="Arial"/>
          <w:sz w:val="22"/>
          <w:szCs w:val="22"/>
          <w:lang w:val="nl-NL" w:eastAsia="ja-JP"/>
        </w:rPr>
      </w:pPr>
    </w:p>
    <w:p w14:paraId="1446B203" w14:textId="77777777" w:rsidR="00687FD7" w:rsidRPr="00151CDE" w:rsidRDefault="00687FD7" w:rsidP="00687FD7">
      <w:pPr>
        <w:pStyle w:val="TxBrp4"/>
        <w:spacing w:line="240" w:lineRule="auto"/>
        <w:rPr>
          <w:rFonts w:asciiTheme="minorHAnsi" w:hAnsiTheme="minorHAnsi" w:cs="Arial"/>
          <w:b/>
          <w:bCs/>
          <w:sz w:val="24"/>
          <w:u w:val="single"/>
          <w:lang w:val="nl-BE"/>
        </w:rPr>
      </w:pPr>
      <w:r w:rsidRPr="00151CDE">
        <w:rPr>
          <w:rFonts w:asciiTheme="minorHAnsi" w:hAnsiTheme="minorHAnsi" w:cs="Arial"/>
          <w:b/>
          <w:bCs/>
          <w:sz w:val="24"/>
          <w:u w:val="single"/>
          <w:lang w:val="nl-BE"/>
        </w:rPr>
        <w:t>Technische eigenschappen volgens EN 14041</w:t>
      </w:r>
    </w:p>
    <w:p w14:paraId="7727DA27" w14:textId="77777777" w:rsidR="00687FD7" w:rsidRPr="00151CDE" w:rsidRDefault="00687FD7" w:rsidP="00687FD7">
      <w:pPr>
        <w:pStyle w:val="TxBrp4"/>
        <w:spacing w:line="240" w:lineRule="auto"/>
        <w:rPr>
          <w:rFonts w:asciiTheme="minorHAnsi" w:hAnsiTheme="minorHAnsi" w:cs="Arial"/>
          <w:sz w:val="22"/>
          <w:szCs w:val="22"/>
          <w:u w:val="single"/>
          <w:lang w:val="nl-BE"/>
        </w:rPr>
      </w:pPr>
    </w:p>
    <w:tbl>
      <w:tblPr>
        <w:tblStyle w:val="Tabelraster"/>
        <w:tblW w:w="10030" w:type="dxa"/>
        <w:tblInd w:w="0" w:type="dxa"/>
        <w:tblLook w:val="04A0" w:firstRow="1" w:lastRow="0" w:firstColumn="1" w:lastColumn="0" w:noHBand="0" w:noVBand="1"/>
      </w:tblPr>
      <w:tblGrid>
        <w:gridCol w:w="3226"/>
        <w:gridCol w:w="2298"/>
        <w:gridCol w:w="4506"/>
      </w:tblGrid>
      <w:tr w:rsidR="00687FD7" w:rsidRPr="00151CDE" w14:paraId="2C14AE0C" w14:textId="77777777" w:rsidTr="00CC28B3">
        <w:trPr>
          <w:trHeight w:val="283"/>
        </w:trPr>
        <w:tc>
          <w:tcPr>
            <w:tcW w:w="3226" w:type="dxa"/>
          </w:tcPr>
          <w:p w14:paraId="37AA9BAC"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Brandgedrag</w:t>
            </w:r>
          </w:p>
        </w:tc>
        <w:tc>
          <w:tcPr>
            <w:tcW w:w="2298" w:type="dxa"/>
          </w:tcPr>
          <w:p w14:paraId="2722F8EB"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 13501-1</w:t>
            </w:r>
          </w:p>
        </w:tc>
        <w:tc>
          <w:tcPr>
            <w:tcW w:w="4506" w:type="dxa"/>
          </w:tcPr>
          <w:p w14:paraId="03B40446" w14:textId="300AA063"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sz w:val="22"/>
                <w:szCs w:val="22"/>
                <w:lang w:val="nl-BE"/>
              </w:rPr>
              <w:t>B</w:t>
            </w:r>
            <w:r w:rsidRPr="00151CDE">
              <w:rPr>
                <w:rFonts w:asciiTheme="minorHAnsi" w:hAnsiTheme="minorHAnsi" w:cs="Arial"/>
                <w:sz w:val="22"/>
                <w:szCs w:val="22"/>
                <w:vertAlign w:val="subscript"/>
                <w:lang w:val="nl-BE"/>
              </w:rPr>
              <w:t>fl</w:t>
            </w:r>
            <w:r w:rsidRPr="00151CDE">
              <w:rPr>
                <w:rFonts w:asciiTheme="minorHAnsi" w:hAnsiTheme="minorHAnsi" w:cs="Arial"/>
                <w:sz w:val="22"/>
                <w:szCs w:val="22"/>
                <w:lang w:val="nl-BE"/>
              </w:rPr>
              <w:t xml:space="preserve"> -s1,</w:t>
            </w:r>
            <w:r w:rsidR="008C12B2" w:rsidRPr="00151CDE">
              <w:rPr>
                <w:rFonts w:asciiTheme="minorHAnsi" w:hAnsiTheme="minorHAnsi" w:cs="Arial"/>
                <w:sz w:val="22"/>
                <w:szCs w:val="22"/>
                <w:lang w:val="nl-BE"/>
              </w:rPr>
              <w:t xml:space="preserve"> L</w:t>
            </w:r>
            <w:r w:rsidRPr="00151CDE">
              <w:rPr>
                <w:rFonts w:asciiTheme="minorHAnsi" w:hAnsiTheme="minorHAnsi" w:cs="Arial"/>
                <w:sz w:val="22"/>
                <w:szCs w:val="22"/>
                <w:lang w:val="nl-BE"/>
              </w:rPr>
              <w:t>,</w:t>
            </w:r>
            <w:r w:rsidR="008C12B2" w:rsidRPr="00151CDE">
              <w:rPr>
                <w:rFonts w:asciiTheme="minorHAnsi" w:hAnsiTheme="minorHAnsi" w:cs="Arial"/>
                <w:sz w:val="22"/>
                <w:szCs w:val="22"/>
                <w:lang w:val="nl-BE"/>
              </w:rPr>
              <w:t xml:space="preserve"> </w:t>
            </w:r>
            <w:r w:rsidRPr="00151CDE">
              <w:rPr>
                <w:rFonts w:asciiTheme="minorHAnsi" w:hAnsiTheme="minorHAnsi" w:cs="Arial"/>
                <w:sz w:val="22"/>
                <w:szCs w:val="22"/>
                <w:lang w:val="nl-BE"/>
              </w:rPr>
              <w:t>NCS</w:t>
            </w:r>
            <w:r w:rsidR="008C12B2" w:rsidRPr="00151CDE">
              <w:rPr>
                <w:rFonts w:asciiTheme="minorHAnsi" w:hAnsiTheme="minorHAnsi" w:cs="Arial"/>
                <w:sz w:val="22"/>
                <w:szCs w:val="22"/>
                <w:lang w:val="nl-BE"/>
              </w:rPr>
              <w:t xml:space="preserve"> (met en zonder ondervloer)</w:t>
            </w:r>
          </w:p>
        </w:tc>
      </w:tr>
      <w:tr w:rsidR="00687FD7" w:rsidRPr="00151CDE" w14:paraId="652EEB1F" w14:textId="77777777" w:rsidTr="00CC28B3">
        <w:trPr>
          <w:trHeight w:val="283"/>
        </w:trPr>
        <w:tc>
          <w:tcPr>
            <w:tcW w:w="3226" w:type="dxa"/>
          </w:tcPr>
          <w:p w14:paraId="3065DA2D"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Slipweerstand</w:t>
            </w:r>
          </w:p>
        </w:tc>
        <w:tc>
          <w:tcPr>
            <w:tcW w:w="2298" w:type="dxa"/>
          </w:tcPr>
          <w:p w14:paraId="4E6FC5B1"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 13893</w:t>
            </w:r>
          </w:p>
        </w:tc>
        <w:tc>
          <w:tcPr>
            <w:tcW w:w="4506" w:type="dxa"/>
          </w:tcPr>
          <w:p w14:paraId="30FFECDF" w14:textId="77777777" w:rsidR="00687FD7" w:rsidRPr="00151CDE" w:rsidRDefault="00687FD7" w:rsidP="00CC28B3">
            <w:pPr>
              <w:pStyle w:val="TxBrp4"/>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µ ≥ 0,30</w:t>
            </w:r>
          </w:p>
        </w:tc>
      </w:tr>
      <w:tr w:rsidR="00687FD7" w:rsidRPr="00151CDE" w14:paraId="1B17BDD1" w14:textId="77777777" w:rsidTr="00CC28B3">
        <w:trPr>
          <w:trHeight w:val="283"/>
        </w:trPr>
        <w:tc>
          <w:tcPr>
            <w:tcW w:w="3226" w:type="dxa"/>
          </w:tcPr>
          <w:p w14:paraId="53FEE25F"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Statische elektriciteit</w:t>
            </w:r>
          </w:p>
        </w:tc>
        <w:tc>
          <w:tcPr>
            <w:tcW w:w="2298" w:type="dxa"/>
          </w:tcPr>
          <w:p w14:paraId="743F35BE"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EN 1815</w:t>
            </w:r>
          </w:p>
        </w:tc>
        <w:tc>
          <w:tcPr>
            <w:tcW w:w="4506" w:type="dxa"/>
          </w:tcPr>
          <w:p w14:paraId="37FDB50E" w14:textId="6F29D1F1" w:rsidR="00687FD7" w:rsidRPr="00151CDE" w:rsidRDefault="00687FD7" w:rsidP="00CC28B3">
            <w:pPr>
              <w:pStyle w:val="TxBrp4"/>
              <w:spacing w:line="240" w:lineRule="auto"/>
              <w:rPr>
                <w:rFonts w:asciiTheme="minorHAnsi" w:hAnsiTheme="minorHAnsi" w:cs="Arial"/>
                <w:sz w:val="22"/>
                <w:szCs w:val="22"/>
                <w:lang w:val="nl-BE"/>
              </w:rPr>
            </w:pPr>
            <w:r w:rsidRPr="00151CDE">
              <w:rPr>
                <w:rFonts w:asciiTheme="minorHAnsi" w:hAnsiTheme="minorHAnsi" w:cs="Arial"/>
                <w:color w:val="000000"/>
                <w:sz w:val="22"/>
                <w:szCs w:val="22"/>
                <w:lang w:val="nl-BE"/>
              </w:rPr>
              <w:t>≤ 2kV</w:t>
            </w:r>
            <w:r w:rsidR="008C12B2" w:rsidRPr="00151CDE">
              <w:rPr>
                <w:rFonts w:asciiTheme="minorHAnsi" w:hAnsiTheme="minorHAnsi" w:cs="Arial"/>
                <w:color w:val="000000"/>
                <w:sz w:val="22"/>
                <w:szCs w:val="22"/>
                <w:lang w:val="nl-BE"/>
              </w:rPr>
              <w:t xml:space="preserve"> (antistatisch)</w:t>
            </w:r>
          </w:p>
        </w:tc>
      </w:tr>
      <w:tr w:rsidR="00687FD7" w:rsidRPr="00151CDE" w14:paraId="5F247AC3" w14:textId="77777777" w:rsidTr="00CC28B3">
        <w:trPr>
          <w:trHeight w:val="283"/>
        </w:trPr>
        <w:tc>
          <w:tcPr>
            <w:tcW w:w="3226" w:type="dxa"/>
          </w:tcPr>
          <w:p w14:paraId="78D9CBB2"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Warmtegeleidingscoëfficiënt</w:t>
            </w:r>
          </w:p>
        </w:tc>
        <w:tc>
          <w:tcPr>
            <w:tcW w:w="2298" w:type="dxa"/>
          </w:tcPr>
          <w:p w14:paraId="56686486"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sz w:val="22"/>
                <w:szCs w:val="22"/>
                <w:lang w:val="nl-BE"/>
              </w:rPr>
              <w:t>EN 12524</w:t>
            </w:r>
          </w:p>
        </w:tc>
        <w:tc>
          <w:tcPr>
            <w:tcW w:w="4506" w:type="dxa"/>
          </w:tcPr>
          <w:p w14:paraId="7DE54211" w14:textId="77777777" w:rsidR="00687FD7" w:rsidRPr="00151CDE" w:rsidRDefault="00687FD7" w:rsidP="00CC28B3">
            <w:pPr>
              <w:pStyle w:val="TxBrp4"/>
              <w:spacing w:line="240" w:lineRule="auto"/>
              <w:rPr>
                <w:rFonts w:asciiTheme="minorHAnsi" w:hAnsiTheme="minorHAnsi" w:cs="Arial"/>
                <w:color w:val="000000"/>
                <w:sz w:val="22"/>
                <w:szCs w:val="22"/>
                <w:lang w:val="nl-BE"/>
              </w:rPr>
            </w:pPr>
            <w:r w:rsidRPr="00151CDE">
              <w:rPr>
                <w:rFonts w:asciiTheme="minorHAnsi" w:hAnsiTheme="minorHAnsi" w:cs="Arial"/>
                <w:color w:val="000000"/>
                <w:sz w:val="22"/>
                <w:szCs w:val="22"/>
                <w:lang w:val="nl-BE"/>
              </w:rPr>
              <w:t>0.25W/mK</w:t>
            </w:r>
          </w:p>
        </w:tc>
      </w:tr>
    </w:tbl>
    <w:p w14:paraId="15867CF5" w14:textId="296BADA0" w:rsidR="00687FD7" w:rsidRDefault="00687FD7" w:rsidP="00687FD7">
      <w:pPr>
        <w:widowControl/>
        <w:autoSpaceDE/>
        <w:autoSpaceDN/>
        <w:adjustRightInd/>
        <w:rPr>
          <w:rFonts w:asciiTheme="minorHAnsi" w:hAnsiTheme="minorHAnsi" w:cs="Arial"/>
          <w:sz w:val="22"/>
          <w:szCs w:val="22"/>
          <w:u w:val="single"/>
          <w:lang w:val="nl-NL"/>
        </w:rPr>
      </w:pPr>
    </w:p>
    <w:p w14:paraId="22F09AD5" w14:textId="77777777" w:rsidR="00151CDE" w:rsidRPr="00151CDE" w:rsidRDefault="00151CDE" w:rsidP="00687FD7">
      <w:pPr>
        <w:widowControl/>
        <w:autoSpaceDE/>
        <w:autoSpaceDN/>
        <w:adjustRightInd/>
        <w:rPr>
          <w:rFonts w:asciiTheme="minorHAnsi" w:hAnsiTheme="minorHAnsi" w:cs="Arial"/>
          <w:sz w:val="22"/>
          <w:szCs w:val="22"/>
          <w:u w:val="single"/>
          <w:lang w:val="nl-NL"/>
        </w:rPr>
      </w:pPr>
    </w:p>
    <w:p w14:paraId="19144D2B" w14:textId="77777777" w:rsidR="008C12B2" w:rsidRPr="00151CDE" w:rsidRDefault="008C12B2" w:rsidP="008C12B2">
      <w:pPr>
        <w:widowControl/>
        <w:autoSpaceDE/>
        <w:autoSpaceDN/>
        <w:adjustRightInd/>
        <w:spacing w:line="255" w:lineRule="atLeast"/>
        <w:rPr>
          <w:rFonts w:asciiTheme="minorHAnsi" w:hAnsiTheme="minorHAnsi" w:cstheme="minorHAnsi"/>
          <w:b/>
          <w:bCs/>
          <w:sz w:val="24"/>
          <w:u w:val="single"/>
          <w:lang w:val="nl-BE" w:eastAsia="nl-NL"/>
        </w:rPr>
      </w:pPr>
      <w:r w:rsidRPr="00151CDE">
        <w:rPr>
          <w:rFonts w:asciiTheme="minorHAnsi" w:hAnsiTheme="minorHAnsi" w:cstheme="minorHAnsi"/>
          <w:b/>
          <w:bCs/>
          <w:sz w:val="24"/>
          <w:u w:val="single"/>
          <w:lang w:val="nl-BE" w:eastAsia="nl-NL"/>
        </w:rPr>
        <w:t xml:space="preserve">Technische eigenschappen Click Underlay </w:t>
      </w:r>
    </w:p>
    <w:p w14:paraId="3AE1352D" w14:textId="0370B0B4" w:rsidR="008C12B2" w:rsidRDefault="008C12B2" w:rsidP="008C12B2">
      <w:pPr>
        <w:widowControl/>
        <w:autoSpaceDE/>
        <w:autoSpaceDN/>
        <w:adjustRightInd/>
        <w:spacing w:line="255" w:lineRule="atLeast"/>
        <w:rPr>
          <w:rFonts w:asciiTheme="minorHAnsi" w:hAnsiTheme="minorHAnsi" w:cstheme="minorHAnsi"/>
          <w:sz w:val="22"/>
          <w:szCs w:val="22"/>
          <w:lang w:val="nl-BE" w:eastAsia="nl-NL"/>
        </w:rPr>
      </w:pPr>
    </w:p>
    <w:tbl>
      <w:tblPr>
        <w:tblStyle w:val="Tabelraster"/>
        <w:tblW w:w="10030" w:type="dxa"/>
        <w:tblInd w:w="0" w:type="dxa"/>
        <w:tblLook w:val="04A0" w:firstRow="1" w:lastRow="0" w:firstColumn="1" w:lastColumn="0" w:noHBand="0" w:noVBand="1"/>
      </w:tblPr>
      <w:tblGrid>
        <w:gridCol w:w="3226"/>
        <w:gridCol w:w="2298"/>
        <w:gridCol w:w="4506"/>
      </w:tblGrid>
      <w:tr w:rsidR="00151CDE" w:rsidRPr="00151CDE" w14:paraId="08024F98" w14:textId="77777777" w:rsidTr="00711E32">
        <w:trPr>
          <w:trHeight w:val="283"/>
        </w:trPr>
        <w:tc>
          <w:tcPr>
            <w:tcW w:w="3226" w:type="dxa"/>
          </w:tcPr>
          <w:p w14:paraId="6F9D4A4B" w14:textId="61A9BDDE" w:rsidR="00151CDE" w:rsidRPr="00151CDE" w:rsidRDefault="00151CDE"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Dikte</w:t>
            </w:r>
          </w:p>
        </w:tc>
        <w:tc>
          <w:tcPr>
            <w:tcW w:w="2298" w:type="dxa"/>
          </w:tcPr>
          <w:p w14:paraId="003807C6" w14:textId="06808831" w:rsidR="00151CDE" w:rsidRPr="00151CDE" w:rsidRDefault="00151CDE"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DIN CEN/TS 16354</w:t>
            </w:r>
          </w:p>
        </w:tc>
        <w:tc>
          <w:tcPr>
            <w:tcW w:w="4506" w:type="dxa"/>
          </w:tcPr>
          <w:p w14:paraId="008EF965" w14:textId="50C8214E" w:rsidR="00151CDE" w:rsidRPr="00151CDE" w:rsidRDefault="00151CDE"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1,50mm (+-0.15mm)</w:t>
            </w:r>
          </w:p>
        </w:tc>
      </w:tr>
      <w:tr w:rsidR="00151CDE" w:rsidRPr="00151CDE" w14:paraId="79558C10" w14:textId="77777777" w:rsidTr="00711E32">
        <w:trPr>
          <w:trHeight w:val="283"/>
        </w:trPr>
        <w:tc>
          <w:tcPr>
            <w:tcW w:w="3226" w:type="dxa"/>
          </w:tcPr>
          <w:p w14:paraId="5BB42909" w14:textId="35803A12" w:rsidR="00151CDE" w:rsidRPr="00151CDE" w:rsidRDefault="00151CDE"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Gewicht</w:t>
            </w:r>
          </w:p>
        </w:tc>
        <w:tc>
          <w:tcPr>
            <w:tcW w:w="2298" w:type="dxa"/>
          </w:tcPr>
          <w:p w14:paraId="299720E0" w14:textId="1823B944" w:rsidR="00151CDE" w:rsidRPr="00151CDE" w:rsidRDefault="00151CDE" w:rsidP="00711E32">
            <w:pPr>
              <w:pStyle w:val="TxBrp4"/>
              <w:spacing w:line="240" w:lineRule="auto"/>
              <w:rPr>
                <w:rFonts w:asciiTheme="minorHAnsi" w:hAnsiTheme="minorHAnsi" w:cs="Arial"/>
                <w:color w:val="000000"/>
                <w:sz w:val="22"/>
                <w:szCs w:val="22"/>
                <w:lang w:val="nl-BE"/>
              </w:rPr>
            </w:pPr>
          </w:p>
        </w:tc>
        <w:tc>
          <w:tcPr>
            <w:tcW w:w="4506" w:type="dxa"/>
          </w:tcPr>
          <w:p w14:paraId="25D50CB7" w14:textId="57185847" w:rsidR="00151CDE" w:rsidRPr="00151CDE" w:rsidRDefault="00151CDE" w:rsidP="00711E32">
            <w:pPr>
              <w:pStyle w:val="TxBrp4"/>
              <w:spacing w:line="240" w:lineRule="auto"/>
              <w:rPr>
                <w:rFonts w:asciiTheme="minorHAnsi" w:hAnsiTheme="minorHAnsi" w:cs="Arial"/>
                <w:sz w:val="22"/>
                <w:szCs w:val="22"/>
                <w:lang w:val="nl-BE"/>
              </w:rPr>
            </w:pPr>
            <w:r w:rsidRPr="00151CDE">
              <w:rPr>
                <w:rFonts w:asciiTheme="minorHAnsi" w:hAnsiTheme="minorHAnsi" w:cstheme="minorHAnsi"/>
                <w:sz w:val="22"/>
                <w:szCs w:val="22"/>
                <w:lang w:val="nl-BE" w:eastAsia="nl-NL"/>
              </w:rPr>
              <w:t>1,50 kg/m²</w:t>
            </w:r>
          </w:p>
        </w:tc>
      </w:tr>
      <w:tr w:rsidR="00151CDE" w:rsidRPr="00151CDE" w14:paraId="04795EF2" w14:textId="77777777" w:rsidTr="00711E32">
        <w:trPr>
          <w:trHeight w:val="283"/>
        </w:trPr>
        <w:tc>
          <w:tcPr>
            <w:tcW w:w="3226" w:type="dxa"/>
          </w:tcPr>
          <w:p w14:paraId="61EB3BDE" w14:textId="2C831392" w:rsidR="00151CDE" w:rsidRPr="00151CDE" w:rsidRDefault="00151CDE"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Rollengte</w:t>
            </w:r>
          </w:p>
        </w:tc>
        <w:tc>
          <w:tcPr>
            <w:tcW w:w="2298" w:type="dxa"/>
          </w:tcPr>
          <w:p w14:paraId="1864AFCF" w14:textId="371F3A5F" w:rsidR="00151CDE" w:rsidRPr="00151CDE" w:rsidRDefault="00151CDE"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DIN CEN/TS 16354</w:t>
            </w:r>
          </w:p>
        </w:tc>
        <w:tc>
          <w:tcPr>
            <w:tcW w:w="4506" w:type="dxa"/>
          </w:tcPr>
          <w:p w14:paraId="69B94AD9" w14:textId="7B520430" w:rsidR="00151CDE" w:rsidRPr="00151CDE" w:rsidRDefault="00151CDE" w:rsidP="00711E32">
            <w:pPr>
              <w:pStyle w:val="TxBrp4"/>
              <w:spacing w:line="240" w:lineRule="auto"/>
              <w:rPr>
                <w:rFonts w:asciiTheme="minorHAnsi" w:hAnsiTheme="minorHAnsi" w:cs="Arial"/>
                <w:sz w:val="22"/>
                <w:szCs w:val="22"/>
                <w:lang w:val="nl-BE"/>
              </w:rPr>
            </w:pPr>
            <w:r w:rsidRPr="00151CDE">
              <w:rPr>
                <w:rFonts w:asciiTheme="minorHAnsi" w:hAnsiTheme="minorHAnsi" w:cstheme="minorHAnsi"/>
                <w:sz w:val="22"/>
                <w:szCs w:val="22"/>
                <w:lang w:val="nl-BE" w:eastAsia="nl-NL"/>
              </w:rPr>
              <w:t>10 meter</w:t>
            </w:r>
          </w:p>
        </w:tc>
      </w:tr>
      <w:tr w:rsidR="00151CDE" w:rsidRPr="00151CDE" w14:paraId="11AB3033" w14:textId="77777777" w:rsidTr="00151CDE">
        <w:trPr>
          <w:trHeight w:val="341"/>
        </w:trPr>
        <w:tc>
          <w:tcPr>
            <w:tcW w:w="3226" w:type="dxa"/>
          </w:tcPr>
          <w:p w14:paraId="3F3C23E9" w14:textId="6A389CFF" w:rsidR="00151CDE" w:rsidRPr="00151CDE" w:rsidRDefault="00151CDE"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Breedte</w:t>
            </w:r>
          </w:p>
        </w:tc>
        <w:tc>
          <w:tcPr>
            <w:tcW w:w="2298" w:type="dxa"/>
          </w:tcPr>
          <w:p w14:paraId="013A6BC1" w14:textId="28166464" w:rsidR="00151CDE" w:rsidRPr="00151CDE" w:rsidRDefault="00151CDE"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DIN CEN/TS 16354</w:t>
            </w:r>
          </w:p>
        </w:tc>
        <w:tc>
          <w:tcPr>
            <w:tcW w:w="4506" w:type="dxa"/>
          </w:tcPr>
          <w:p w14:paraId="394470E1" w14:textId="59C950D4" w:rsidR="00151CDE" w:rsidRPr="00151CDE" w:rsidRDefault="00151CDE"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1 meter (+- 1,0</w:t>
            </w:r>
            <w:r>
              <w:rPr>
                <w:rFonts w:asciiTheme="minorHAnsi" w:hAnsiTheme="minorHAnsi" w:cstheme="minorHAnsi"/>
                <w:sz w:val="22"/>
                <w:szCs w:val="22"/>
                <w:lang w:val="nl-BE" w:eastAsia="nl-NL"/>
              </w:rPr>
              <w:t xml:space="preserve"> </w:t>
            </w:r>
            <w:r w:rsidRPr="00151CDE">
              <w:rPr>
                <w:rFonts w:asciiTheme="minorHAnsi" w:hAnsiTheme="minorHAnsi" w:cstheme="minorHAnsi"/>
                <w:sz w:val="22"/>
                <w:szCs w:val="22"/>
                <w:lang w:val="nl-BE" w:eastAsia="nl-NL"/>
              </w:rPr>
              <w:t>mm)</w:t>
            </w:r>
          </w:p>
        </w:tc>
      </w:tr>
      <w:tr w:rsidR="00151CDE" w:rsidRPr="00151CDE" w14:paraId="2DBC0C48" w14:textId="77777777" w:rsidTr="00711E32">
        <w:trPr>
          <w:trHeight w:val="283"/>
        </w:trPr>
        <w:tc>
          <w:tcPr>
            <w:tcW w:w="3226" w:type="dxa"/>
          </w:tcPr>
          <w:p w14:paraId="769C41E9" w14:textId="1AA7C1C7"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Gereflecteerd looplawaai</w:t>
            </w:r>
            <w:r w:rsidRPr="00151CDE">
              <w:rPr>
                <w:rFonts w:asciiTheme="minorHAnsi" w:hAnsiTheme="minorHAnsi" w:cstheme="minorHAnsi"/>
                <w:sz w:val="22"/>
                <w:szCs w:val="22"/>
                <w:lang w:val="nl-BE" w:eastAsia="nl-NL"/>
              </w:rPr>
              <w:tab/>
            </w:r>
          </w:p>
        </w:tc>
        <w:tc>
          <w:tcPr>
            <w:tcW w:w="2298" w:type="dxa"/>
          </w:tcPr>
          <w:p w14:paraId="639989CB" w14:textId="34C87D36"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EPLF WD 021029-5</w:t>
            </w:r>
          </w:p>
        </w:tc>
        <w:tc>
          <w:tcPr>
            <w:tcW w:w="4506" w:type="dxa"/>
          </w:tcPr>
          <w:p w14:paraId="14481E38" w14:textId="0C1A801C"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tot 22% ; 6% (+-2%) (test i.c.m. vloerbedekking)</w:t>
            </w:r>
          </w:p>
        </w:tc>
      </w:tr>
      <w:tr w:rsidR="00151CDE" w:rsidRPr="00151CDE" w14:paraId="3F840BAA" w14:textId="77777777" w:rsidTr="00711E32">
        <w:trPr>
          <w:trHeight w:val="283"/>
        </w:trPr>
        <w:tc>
          <w:tcPr>
            <w:tcW w:w="3226" w:type="dxa"/>
          </w:tcPr>
          <w:p w14:paraId="6C70635B" w14:textId="058C953B"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Geluidsdemping</w:t>
            </w:r>
          </w:p>
        </w:tc>
        <w:tc>
          <w:tcPr>
            <w:tcW w:w="2298" w:type="dxa"/>
          </w:tcPr>
          <w:p w14:paraId="2EA0995D" w14:textId="35904E24"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EN 16251-1</w:t>
            </w:r>
          </w:p>
        </w:tc>
        <w:tc>
          <w:tcPr>
            <w:tcW w:w="4506" w:type="dxa"/>
          </w:tcPr>
          <w:p w14:paraId="62284FA3" w14:textId="40B9BB57"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tot 16</w:t>
            </w:r>
            <w:r>
              <w:rPr>
                <w:rFonts w:asciiTheme="minorHAnsi" w:hAnsiTheme="minorHAnsi" w:cstheme="minorHAnsi"/>
                <w:sz w:val="22"/>
                <w:szCs w:val="22"/>
                <w:lang w:val="nl-BE" w:eastAsia="nl-NL"/>
              </w:rPr>
              <w:t xml:space="preserve"> </w:t>
            </w:r>
            <w:r w:rsidRPr="00151CDE">
              <w:rPr>
                <w:rFonts w:asciiTheme="minorHAnsi" w:hAnsiTheme="minorHAnsi" w:cstheme="minorHAnsi"/>
                <w:sz w:val="22"/>
                <w:szCs w:val="22"/>
                <w:lang w:val="nl-BE" w:eastAsia="nl-NL"/>
              </w:rPr>
              <w:t>dB (+-2</w:t>
            </w:r>
            <w:r>
              <w:rPr>
                <w:rFonts w:asciiTheme="minorHAnsi" w:hAnsiTheme="minorHAnsi" w:cstheme="minorHAnsi"/>
                <w:sz w:val="22"/>
                <w:szCs w:val="22"/>
                <w:lang w:val="nl-BE" w:eastAsia="nl-NL"/>
              </w:rPr>
              <w:t xml:space="preserve"> </w:t>
            </w:r>
            <w:r w:rsidRPr="00151CDE">
              <w:rPr>
                <w:rFonts w:asciiTheme="minorHAnsi" w:hAnsiTheme="minorHAnsi" w:cstheme="minorHAnsi"/>
                <w:sz w:val="22"/>
                <w:szCs w:val="22"/>
                <w:lang w:val="nl-BE" w:eastAsia="nl-NL"/>
              </w:rPr>
              <w:t>dB) (test i.c.m. vloerbedekking)</w:t>
            </w:r>
          </w:p>
        </w:tc>
      </w:tr>
      <w:tr w:rsidR="00151CDE" w:rsidRPr="00151CDE" w14:paraId="52DE9344" w14:textId="77777777" w:rsidTr="00711E32">
        <w:trPr>
          <w:trHeight w:val="283"/>
        </w:trPr>
        <w:tc>
          <w:tcPr>
            <w:tcW w:w="3226" w:type="dxa"/>
          </w:tcPr>
          <w:p w14:paraId="4314C9D7" w14:textId="01D40AA7"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Warmteweerstand</w:t>
            </w:r>
          </w:p>
        </w:tc>
        <w:tc>
          <w:tcPr>
            <w:tcW w:w="2298" w:type="dxa"/>
          </w:tcPr>
          <w:p w14:paraId="0F902722" w14:textId="6D4E2F20"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Pr>
          <w:p w14:paraId="2839F7A7" w14:textId="5B097580"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0.01 m² K/W (geschikt voor vloerverwarming)</w:t>
            </w:r>
          </w:p>
        </w:tc>
      </w:tr>
      <w:tr w:rsidR="00151CDE" w:rsidRPr="00151CDE" w14:paraId="1B0430A8" w14:textId="77777777" w:rsidTr="00711E32">
        <w:trPr>
          <w:trHeight w:val="283"/>
        </w:trPr>
        <w:tc>
          <w:tcPr>
            <w:tcW w:w="3226" w:type="dxa"/>
          </w:tcPr>
          <w:p w14:paraId="53D914B2" w14:textId="0E2BE34D"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Restindruk</w:t>
            </w:r>
          </w:p>
        </w:tc>
        <w:tc>
          <w:tcPr>
            <w:tcW w:w="2298" w:type="dxa"/>
          </w:tcPr>
          <w:p w14:paraId="49FBDF68" w14:textId="192E5C5B"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EN 3385</w:t>
            </w:r>
          </w:p>
        </w:tc>
        <w:tc>
          <w:tcPr>
            <w:tcW w:w="4506" w:type="dxa"/>
          </w:tcPr>
          <w:p w14:paraId="5EB68474" w14:textId="24B528C0"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0.10</w:t>
            </w:r>
            <w:r>
              <w:rPr>
                <w:rFonts w:asciiTheme="minorHAnsi" w:hAnsiTheme="minorHAnsi" w:cstheme="minorHAnsi"/>
                <w:sz w:val="22"/>
                <w:szCs w:val="22"/>
                <w:lang w:val="nl-BE" w:eastAsia="nl-NL"/>
              </w:rPr>
              <w:t xml:space="preserve"> </w:t>
            </w:r>
            <w:r w:rsidRPr="00151CDE">
              <w:rPr>
                <w:rFonts w:asciiTheme="minorHAnsi" w:hAnsiTheme="minorHAnsi" w:cstheme="minorHAnsi"/>
                <w:sz w:val="22"/>
                <w:szCs w:val="22"/>
                <w:lang w:val="nl-BE" w:eastAsia="nl-NL"/>
              </w:rPr>
              <w:t>mm</w:t>
            </w:r>
          </w:p>
        </w:tc>
      </w:tr>
      <w:tr w:rsidR="00151CDE" w:rsidRPr="00151CDE" w14:paraId="3023A64E" w14:textId="77777777" w:rsidTr="00151CDE">
        <w:trPr>
          <w:trHeight w:val="283"/>
        </w:trPr>
        <w:tc>
          <w:tcPr>
            <w:tcW w:w="3226" w:type="dxa"/>
          </w:tcPr>
          <w:p w14:paraId="1E9509F0" w14:textId="0794ED55"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Druksterkte</w:t>
            </w:r>
          </w:p>
        </w:tc>
        <w:tc>
          <w:tcPr>
            <w:tcW w:w="2298" w:type="dxa"/>
          </w:tcPr>
          <w:p w14:paraId="56AB0E88" w14:textId="299B4794"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EN 826</w:t>
            </w:r>
          </w:p>
        </w:tc>
        <w:tc>
          <w:tcPr>
            <w:tcW w:w="4506" w:type="dxa"/>
            <w:tcBorders>
              <w:bottom w:val="single" w:sz="4" w:space="0" w:color="auto"/>
            </w:tcBorders>
          </w:tcPr>
          <w:p w14:paraId="7B596925" w14:textId="62D5C286"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tot 39 t/m²</w:t>
            </w:r>
          </w:p>
        </w:tc>
      </w:tr>
      <w:tr w:rsidR="00151CDE" w:rsidRPr="00151CDE" w14:paraId="14821EB6" w14:textId="77777777" w:rsidTr="00151CDE">
        <w:trPr>
          <w:trHeight w:val="283"/>
        </w:trPr>
        <w:tc>
          <w:tcPr>
            <w:tcW w:w="3226" w:type="dxa"/>
          </w:tcPr>
          <w:p w14:paraId="19421FB0" w14:textId="293562DE"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Kruip onder druk</w:t>
            </w:r>
          </w:p>
        </w:tc>
        <w:tc>
          <w:tcPr>
            <w:tcW w:w="2298" w:type="dxa"/>
          </w:tcPr>
          <w:p w14:paraId="18C6700B" w14:textId="75CA912E"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Borders>
              <w:bottom w:val="single" w:sz="4" w:space="0" w:color="auto"/>
            </w:tcBorders>
          </w:tcPr>
          <w:p w14:paraId="0FC505F4" w14:textId="1040BBE0"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86 kPa</w:t>
            </w:r>
          </w:p>
        </w:tc>
      </w:tr>
      <w:tr w:rsidR="00151CDE" w:rsidRPr="00151CDE" w14:paraId="11F6A107" w14:textId="77777777" w:rsidTr="00151CDE">
        <w:trPr>
          <w:trHeight w:val="283"/>
        </w:trPr>
        <w:tc>
          <w:tcPr>
            <w:tcW w:w="3226" w:type="dxa"/>
          </w:tcPr>
          <w:p w14:paraId="08324D6D" w14:textId="40ACDFF7"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Dynamische belasting</w:t>
            </w:r>
          </w:p>
        </w:tc>
        <w:tc>
          <w:tcPr>
            <w:tcW w:w="2298" w:type="dxa"/>
            <w:tcBorders>
              <w:right w:val="single" w:sz="4" w:space="0" w:color="auto"/>
            </w:tcBorders>
          </w:tcPr>
          <w:p w14:paraId="0CD0FDCE" w14:textId="343E4933"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Borders>
              <w:top w:val="single" w:sz="4" w:space="0" w:color="auto"/>
              <w:left w:val="single" w:sz="4" w:space="0" w:color="auto"/>
              <w:bottom w:val="single" w:sz="4" w:space="0" w:color="auto"/>
              <w:right w:val="single" w:sz="4" w:space="0" w:color="auto"/>
            </w:tcBorders>
          </w:tcPr>
          <w:p w14:paraId="48A58BF2" w14:textId="2B4A1A35" w:rsidR="00151CDE" w:rsidRPr="00151CDE" w:rsidRDefault="00151CDE" w:rsidP="00151CDE">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55" w:lineRule="atLeast"/>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150.000 omwentelingen</w:t>
            </w:r>
          </w:p>
        </w:tc>
      </w:tr>
      <w:tr w:rsidR="00151CDE" w:rsidRPr="00151CDE" w14:paraId="214124A3" w14:textId="77777777" w:rsidTr="00151CDE">
        <w:trPr>
          <w:trHeight w:val="283"/>
        </w:trPr>
        <w:tc>
          <w:tcPr>
            <w:tcW w:w="3226" w:type="dxa"/>
          </w:tcPr>
          <w:p w14:paraId="47D25996" w14:textId="520644AF"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Weerstand bal test</w:t>
            </w:r>
          </w:p>
        </w:tc>
        <w:tc>
          <w:tcPr>
            <w:tcW w:w="2298" w:type="dxa"/>
            <w:tcBorders>
              <w:right w:val="single" w:sz="4" w:space="0" w:color="auto"/>
            </w:tcBorders>
          </w:tcPr>
          <w:p w14:paraId="6BC39DB7" w14:textId="7B6311F0"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Borders>
              <w:top w:val="single" w:sz="4" w:space="0" w:color="auto"/>
              <w:left w:val="single" w:sz="4" w:space="0" w:color="auto"/>
              <w:bottom w:val="single" w:sz="4" w:space="0" w:color="auto"/>
              <w:right w:val="single" w:sz="4" w:space="0" w:color="auto"/>
            </w:tcBorders>
          </w:tcPr>
          <w:p w14:paraId="4A866799" w14:textId="71E13758" w:rsidR="00151CDE" w:rsidRPr="00151CDE" w:rsidRDefault="00151CDE" w:rsidP="00151CDE">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55" w:lineRule="atLeast"/>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650mm</w:t>
            </w:r>
          </w:p>
        </w:tc>
      </w:tr>
      <w:tr w:rsidR="00151CDE" w:rsidRPr="00151CDE" w14:paraId="2F93AC7D" w14:textId="77777777" w:rsidTr="00151CDE">
        <w:trPr>
          <w:trHeight w:val="283"/>
        </w:trPr>
        <w:tc>
          <w:tcPr>
            <w:tcW w:w="3226" w:type="dxa"/>
          </w:tcPr>
          <w:p w14:paraId="5723D698" w14:textId="5BD962D8"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Punttest</w:t>
            </w:r>
          </w:p>
        </w:tc>
        <w:tc>
          <w:tcPr>
            <w:tcW w:w="2298" w:type="dxa"/>
            <w:tcBorders>
              <w:right w:val="single" w:sz="4" w:space="0" w:color="auto"/>
            </w:tcBorders>
          </w:tcPr>
          <w:p w14:paraId="14EC6F9F" w14:textId="510D5B6C"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Borders>
              <w:top w:val="single" w:sz="4" w:space="0" w:color="auto"/>
              <w:left w:val="single" w:sz="4" w:space="0" w:color="auto"/>
              <w:bottom w:val="single" w:sz="4" w:space="0" w:color="auto"/>
              <w:right w:val="single" w:sz="4" w:space="0" w:color="auto"/>
            </w:tcBorders>
          </w:tcPr>
          <w:p w14:paraId="4D82D78A" w14:textId="09E6E77F" w:rsidR="00151CDE" w:rsidRPr="00151CDE" w:rsidRDefault="00151CDE" w:rsidP="00151CDE">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55" w:lineRule="atLeast"/>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0.59mm</w:t>
            </w:r>
          </w:p>
        </w:tc>
      </w:tr>
      <w:tr w:rsidR="00151CDE" w:rsidRPr="00151CDE" w14:paraId="37CEED87" w14:textId="77777777" w:rsidTr="00151CDE">
        <w:trPr>
          <w:trHeight w:val="283"/>
        </w:trPr>
        <w:tc>
          <w:tcPr>
            <w:tcW w:w="3226" w:type="dxa"/>
          </w:tcPr>
          <w:p w14:paraId="61A0AA9A" w14:textId="21D43378"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Brandreactieklasse</w:t>
            </w:r>
          </w:p>
        </w:tc>
        <w:tc>
          <w:tcPr>
            <w:tcW w:w="2298" w:type="dxa"/>
            <w:tcBorders>
              <w:right w:val="single" w:sz="4" w:space="0" w:color="auto"/>
            </w:tcBorders>
          </w:tcPr>
          <w:p w14:paraId="6BBDB0AE" w14:textId="30C626F3" w:rsidR="00151CDE" w:rsidRPr="00151CDE" w:rsidRDefault="00151CDE"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EN 13501-1</w:t>
            </w:r>
          </w:p>
        </w:tc>
        <w:tc>
          <w:tcPr>
            <w:tcW w:w="4506" w:type="dxa"/>
            <w:tcBorders>
              <w:top w:val="single" w:sz="4" w:space="0" w:color="auto"/>
              <w:left w:val="single" w:sz="4" w:space="0" w:color="auto"/>
              <w:bottom w:val="single" w:sz="4" w:space="0" w:color="auto"/>
              <w:right w:val="single" w:sz="4" w:space="0" w:color="auto"/>
            </w:tcBorders>
          </w:tcPr>
          <w:p w14:paraId="67300223" w14:textId="70B8C2E2" w:rsidR="00151CDE" w:rsidRPr="00151CDE" w:rsidRDefault="00151CDE" w:rsidP="00151CDE">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55" w:lineRule="atLeast"/>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Bfl-S1 (zonder vloerbedekking)</w:t>
            </w:r>
          </w:p>
        </w:tc>
      </w:tr>
    </w:tbl>
    <w:p w14:paraId="15379C45" w14:textId="1172C35C" w:rsidR="00151CDE" w:rsidRDefault="00151CDE" w:rsidP="008C12B2">
      <w:pPr>
        <w:widowControl/>
        <w:autoSpaceDE/>
        <w:autoSpaceDN/>
        <w:adjustRightInd/>
        <w:spacing w:line="255" w:lineRule="atLeast"/>
        <w:rPr>
          <w:rFonts w:asciiTheme="minorHAnsi" w:hAnsiTheme="minorHAnsi" w:cstheme="minorHAnsi"/>
          <w:sz w:val="22"/>
          <w:szCs w:val="22"/>
          <w:lang w:val="nl-BE" w:eastAsia="nl-NL"/>
        </w:rPr>
      </w:pPr>
    </w:p>
    <w:p w14:paraId="17A34599" w14:textId="77777777" w:rsidR="00885406" w:rsidRPr="00151CDE" w:rsidRDefault="00885406" w:rsidP="009048D6">
      <w:pPr>
        <w:pStyle w:val="TxBrp4"/>
        <w:spacing w:line="276" w:lineRule="auto"/>
        <w:rPr>
          <w:rFonts w:ascii="Calibri" w:hAnsi="Calibri" w:cs="Arial"/>
          <w:sz w:val="22"/>
          <w:szCs w:val="22"/>
          <w:lang w:val="nl-NL"/>
        </w:rPr>
      </w:pPr>
    </w:p>
    <w:p w14:paraId="5940DB1F" w14:textId="77777777" w:rsidR="00EE742C" w:rsidRPr="00151CDE" w:rsidRDefault="00EE742C" w:rsidP="00EE742C">
      <w:pPr>
        <w:widowControl/>
        <w:autoSpaceDE/>
        <w:adjustRightInd/>
        <w:spacing w:after="160" w:line="256" w:lineRule="auto"/>
        <w:rPr>
          <w:rFonts w:asciiTheme="minorHAnsi" w:hAnsiTheme="minorHAnsi" w:cs="Arial"/>
          <w:b/>
          <w:bCs/>
          <w:sz w:val="24"/>
          <w:lang w:val="nl-BE"/>
        </w:rPr>
      </w:pPr>
      <w:r w:rsidRPr="00151CDE">
        <w:rPr>
          <w:rFonts w:asciiTheme="minorHAnsi" w:hAnsiTheme="minorHAnsi" w:cs="Arial"/>
          <w:b/>
          <w:bCs/>
          <w:sz w:val="24"/>
          <w:u w:val="single"/>
          <w:lang w:val="nl-BE"/>
        </w:rPr>
        <w:t>Uitvoering en plaatsing</w:t>
      </w:r>
    </w:p>
    <w:p w14:paraId="28231346" w14:textId="77777777" w:rsidR="00EE742C" w:rsidRPr="00151CDE" w:rsidRDefault="00EE742C" w:rsidP="00EE742C">
      <w:pPr>
        <w:pStyle w:val="TxBrp4"/>
        <w:spacing w:line="240" w:lineRule="auto"/>
        <w:rPr>
          <w:rFonts w:asciiTheme="minorHAnsi" w:hAnsiTheme="minorHAnsi" w:cs="Arial"/>
          <w:iCs/>
          <w:color w:val="000000"/>
          <w:sz w:val="22"/>
          <w:szCs w:val="22"/>
          <w:lang w:val="nl-BE"/>
        </w:rPr>
      </w:pPr>
    </w:p>
    <w:p w14:paraId="64A72431" w14:textId="77777777" w:rsidR="00EE742C" w:rsidRPr="00151CDE" w:rsidRDefault="00EE742C" w:rsidP="00EE742C">
      <w:pPr>
        <w:rPr>
          <w:rFonts w:asciiTheme="minorHAnsi" w:eastAsia="MS Mincho" w:hAnsiTheme="minorHAnsi" w:cs="Arial"/>
          <w:sz w:val="22"/>
          <w:szCs w:val="22"/>
          <w:lang w:val="nl-BE" w:eastAsia="ja-JP"/>
        </w:rPr>
      </w:pPr>
      <w:r w:rsidRPr="00151CDE">
        <w:rPr>
          <w:rFonts w:asciiTheme="minorHAnsi" w:eastAsia="MS Mincho" w:hAnsiTheme="minorHAnsi" w:cs="Arial"/>
          <w:sz w:val="22"/>
          <w:szCs w:val="22"/>
          <w:lang w:val="nl-BE" w:eastAsia="ja-JP"/>
        </w:rPr>
        <w:t>De bouwheer voorziet een ruimte om het product horizontaal te stockeren in een droog en verlucht lokaal waar de temperatuur minstens 18 °C bedraagt. Tijdens de opslag moet men ervoor zorgen dat de tegels plat liggen en regelmatig gestapeld zijn.</w:t>
      </w:r>
    </w:p>
    <w:p w14:paraId="7B245BBE" w14:textId="77777777" w:rsidR="00EE742C" w:rsidRPr="00151CDE" w:rsidRDefault="00EE742C" w:rsidP="00EE742C">
      <w:pPr>
        <w:rPr>
          <w:rFonts w:asciiTheme="minorHAnsi" w:eastAsia="MS Mincho" w:hAnsiTheme="minorHAnsi" w:cs="Arial"/>
          <w:sz w:val="22"/>
          <w:szCs w:val="22"/>
          <w:lang w:val="nl-BE" w:eastAsia="ja-JP"/>
        </w:rPr>
      </w:pPr>
    </w:p>
    <w:p w14:paraId="3CE07019" w14:textId="077D8F08" w:rsidR="00EE742C" w:rsidRPr="00151CDE" w:rsidRDefault="00EE742C" w:rsidP="00EE742C">
      <w:pPr>
        <w:pStyle w:val="Default"/>
        <w:rPr>
          <w:rFonts w:asciiTheme="minorHAnsi" w:hAnsiTheme="minorHAnsi"/>
          <w:sz w:val="22"/>
          <w:szCs w:val="22"/>
        </w:rPr>
      </w:pPr>
      <w:r w:rsidRPr="00151CDE">
        <w:rPr>
          <w:rFonts w:asciiTheme="minorHAnsi" w:hAnsiTheme="minorHAnsi"/>
          <w:sz w:val="22"/>
          <w:szCs w:val="22"/>
        </w:rPr>
        <w:t>Het is essentieel dat het leggebied een stabiele temperatuur heeft van minstens 18</w:t>
      </w:r>
      <w:r w:rsidR="00151CDE">
        <w:rPr>
          <w:rFonts w:asciiTheme="minorHAnsi" w:hAnsiTheme="minorHAnsi"/>
          <w:sz w:val="22"/>
          <w:szCs w:val="22"/>
        </w:rPr>
        <w:t xml:space="preserve"> </w:t>
      </w:r>
      <w:r w:rsidRPr="00151CDE">
        <w:rPr>
          <w:rFonts w:asciiTheme="minorHAnsi" w:hAnsiTheme="minorHAnsi"/>
          <w:sz w:val="22"/>
          <w:szCs w:val="22"/>
        </w:rPr>
        <w:t>°C en dit 48 uur voor, tijdens en 24</w:t>
      </w:r>
      <w:r w:rsidR="00151CDE">
        <w:rPr>
          <w:rFonts w:asciiTheme="minorHAnsi" w:hAnsiTheme="minorHAnsi"/>
          <w:sz w:val="22"/>
          <w:szCs w:val="22"/>
        </w:rPr>
        <w:t xml:space="preserve"> u</w:t>
      </w:r>
      <w:r w:rsidRPr="00151CDE">
        <w:rPr>
          <w:rFonts w:asciiTheme="minorHAnsi" w:hAnsiTheme="minorHAnsi"/>
          <w:sz w:val="22"/>
          <w:szCs w:val="22"/>
        </w:rPr>
        <w:t>u</w:t>
      </w:r>
      <w:r w:rsidR="00151CDE">
        <w:rPr>
          <w:rFonts w:asciiTheme="minorHAnsi" w:hAnsiTheme="minorHAnsi"/>
          <w:sz w:val="22"/>
          <w:szCs w:val="22"/>
        </w:rPr>
        <w:t>r</w:t>
      </w:r>
      <w:r w:rsidRPr="00151CDE">
        <w:rPr>
          <w:rFonts w:asciiTheme="minorHAnsi" w:hAnsiTheme="minorHAnsi"/>
          <w:sz w:val="22"/>
          <w:szCs w:val="22"/>
        </w:rPr>
        <w:t xml:space="preserve"> na de installatie</w:t>
      </w:r>
      <w:r w:rsidR="00151CDE">
        <w:rPr>
          <w:rFonts w:asciiTheme="minorHAnsi" w:hAnsiTheme="minorHAnsi"/>
          <w:sz w:val="22"/>
          <w:szCs w:val="22"/>
        </w:rPr>
        <w:t>.</w:t>
      </w:r>
      <w:r w:rsidRPr="00151CDE">
        <w:rPr>
          <w:rFonts w:asciiTheme="minorHAnsi" w:hAnsiTheme="minorHAnsi"/>
          <w:sz w:val="22"/>
          <w:szCs w:val="22"/>
        </w:rPr>
        <w:t xml:space="preserve"> Het materiaal minstens 24 uur laten acclimatiseren in dezelfde ruimte. Indien de vloerbedekking direct voor de plaatsing werd blootgesteld aan temperaturen lager dan 10</w:t>
      </w:r>
      <w:r w:rsidR="00151CDE">
        <w:rPr>
          <w:rFonts w:asciiTheme="minorHAnsi" w:hAnsiTheme="minorHAnsi"/>
          <w:sz w:val="22"/>
          <w:szCs w:val="22"/>
        </w:rPr>
        <w:t xml:space="preserve"> </w:t>
      </w:r>
      <w:r w:rsidRPr="00151CDE">
        <w:rPr>
          <w:rFonts w:asciiTheme="minorHAnsi" w:hAnsiTheme="minorHAnsi"/>
          <w:sz w:val="22"/>
          <w:szCs w:val="22"/>
        </w:rPr>
        <w:t>°C moet de acclimatisatie tot 48</w:t>
      </w:r>
      <w:r w:rsidR="00151CDE">
        <w:rPr>
          <w:rFonts w:asciiTheme="minorHAnsi" w:hAnsiTheme="minorHAnsi"/>
          <w:sz w:val="22"/>
          <w:szCs w:val="22"/>
        </w:rPr>
        <w:t xml:space="preserve"> </w:t>
      </w:r>
      <w:r w:rsidRPr="00151CDE">
        <w:rPr>
          <w:rFonts w:asciiTheme="minorHAnsi" w:hAnsiTheme="minorHAnsi"/>
          <w:sz w:val="22"/>
          <w:szCs w:val="22"/>
        </w:rPr>
        <w:t>u</w:t>
      </w:r>
      <w:r w:rsidR="00151CDE">
        <w:rPr>
          <w:rFonts w:asciiTheme="minorHAnsi" w:hAnsiTheme="minorHAnsi"/>
          <w:sz w:val="22"/>
          <w:szCs w:val="22"/>
        </w:rPr>
        <w:t>ur</w:t>
      </w:r>
      <w:r w:rsidRPr="00151CDE">
        <w:rPr>
          <w:rFonts w:asciiTheme="minorHAnsi" w:hAnsiTheme="minorHAnsi"/>
          <w:sz w:val="22"/>
          <w:szCs w:val="22"/>
        </w:rPr>
        <w:t xml:space="preserve"> worden verlengd. Leg de clicktegels</w:t>
      </w:r>
      <w:r w:rsidRPr="00151CDE">
        <w:rPr>
          <w:rFonts w:asciiTheme="minorHAnsi" w:eastAsia="MS Mincho" w:hAnsiTheme="minorHAnsi" w:cs="Arial"/>
          <w:sz w:val="22"/>
          <w:szCs w:val="22"/>
          <w:lang w:eastAsia="ja-JP"/>
        </w:rPr>
        <w:t xml:space="preserve"> </w:t>
      </w:r>
      <w:r w:rsidRPr="00151CDE">
        <w:rPr>
          <w:rFonts w:asciiTheme="minorHAnsi" w:hAnsiTheme="minorHAnsi"/>
          <w:sz w:val="22"/>
          <w:szCs w:val="22"/>
        </w:rPr>
        <w:t xml:space="preserve">tijdens het acclimatiseren in stapels van maximaal 3 pakken. </w:t>
      </w:r>
    </w:p>
    <w:p w14:paraId="09395477" w14:textId="77777777" w:rsidR="00EE742C" w:rsidRPr="00151CDE" w:rsidRDefault="00EE742C" w:rsidP="00EE742C">
      <w:pPr>
        <w:rPr>
          <w:rFonts w:asciiTheme="minorHAnsi" w:eastAsia="MS Mincho" w:hAnsiTheme="minorHAnsi" w:cs="Arial"/>
          <w:sz w:val="22"/>
          <w:szCs w:val="22"/>
          <w:lang w:val="nl-BE" w:eastAsia="ja-JP"/>
        </w:rPr>
      </w:pPr>
    </w:p>
    <w:p w14:paraId="776A037D" w14:textId="1CEFA410" w:rsidR="00EE742C" w:rsidRPr="00151CDE" w:rsidRDefault="00EE742C" w:rsidP="00EE742C">
      <w:pPr>
        <w:pStyle w:val="TxBrp4"/>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Zorg voor een minimale vloertemperatuur van 15</w:t>
      </w:r>
      <w:r w:rsidR="00151CDE">
        <w:rPr>
          <w:rFonts w:asciiTheme="minorHAnsi" w:hAnsiTheme="minorHAnsi" w:cs="Arial"/>
          <w:sz w:val="22"/>
          <w:szCs w:val="22"/>
          <w:lang w:val="nl-BE"/>
        </w:rPr>
        <w:t xml:space="preserve"> </w:t>
      </w:r>
      <w:r w:rsidRPr="00151CDE">
        <w:rPr>
          <w:rFonts w:asciiTheme="minorHAnsi" w:hAnsiTheme="minorHAnsi" w:cs="Arial"/>
          <w:sz w:val="22"/>
          <w:szCs w:val="22"/>
          <w:lang w:val="nl-BE"/>
        </w:rPr>
        <w:t xml:space="preserve">°C en een relatieve luchtvochtigheid van maximaal 75%, bij het egaliseren. De ondervloer moet conform de WTCB adviezen zijn, te weten TV 189 en TV </w:t>
      </w:r>
      <w:r w:rsidRPr="00151CDE">
        <w:rPr>
          <w:rFonts w:asciiTheme="minorHAnsi" w:hAnsiTheme="minorHAnsi" w:cs="Arial"/>
          <w:sz w:val="22"/>
          <w:szCs w:val="22"/>
          <w:lang w:val="nl-BE"/>
        </w:rPr>
        <w:lastRenderedPageBreak/>
        <w:t xml:space="preserve">193 en volledig vrij zijn om de werkzaamheden te kunnen starten. </w:t>
      </w:r>
    </w:p>
    <w:p w14:paraId="3914BD55" w14:textId="77777777" w:rsidR="00EE742C" w:rsidRPr="00151CDE" w:rsidRDefault="00EE742C" w:rsidP="00EE742C">
      <w:pPr>
        <w:pStyle w:val="TxBrp4"/>
        <w:spacing w:line="240" w:lineRule="auto"/>
        <w:rPr>
          <w:rFonts w:asciiTheme="minorHAnsi" w:hAnsiTheme="minorHAnsi" w:cs="Arial"/>
          <w:sz w:val="22"/>
          <w:szCs w:val="22"/>
          <w:lang w:val="nl-BE"/>
        </w:rPr>
      </w:pPr>
    </w:p>
    <w:p w14:paraId="6BB04782" w14:textId="78A3CDD9" w:rsidR="00EE742C" w:rsidRPr="00151CDE" w:rsidRDefault="00EE742C" w:rsidP="00EE742C">
      <w:pPr>
        <w:pStyle w:val="TxBrp4"/>
        <w:spacing w:line="240" w:lineRule="auto"/>
        <w:rPr>
          <w:rFonts w:asciiTheme="minorHAnsi" w:hAnsiTheme="minorHAnsi" w:cs="Arial"/>
          <w:sz w:val="22"/>
          <w:szCs w:val="22"/>
          <w:lang w:val="nl-BE"/>
        </w:rPr>
      </w:pPr>
      <w:r w:rsidRPr="00151CDE">
        <w:rPr>
          <w:rFonts w:asciiTheme="minorHAnsi" w:hAnsiTheme="minorHAnsi" w:cs="Arial"/>
          <w:sz w:val="22"/>
          <w:szCs w:val="22"/>
          <w:lang w:val="nl-BE"/>
        </w:rPr>
        <w:t>De maximale vlakheidstolerantie van de ondervloer bedraagt 5</w:t>
      </w:r>
      <w:r w:rsidR="00151CDE">
        <w:rPr>
          <w:rFonts w:asciiTheme="minorHAnsi" w:hAnsiTheme="minorHAnsi" w:cs="Arial"/>
          <w:sz w:val="22"/>
          <w:szCs w:val="22"/>
          <w:lang w:val="nl-BE"/>
        </w:rPr>
        <w:t xml:space="preserve"> </w:t>
      </w:r>
      <w:r w:rsidRPr="00151CDE">
        <w:rPr>
          <w:rFonts w:asciiTheme="minorHAnsi" w:hAnsiTheme="minorHAnsi" w:cs="Arial"/>
          <w:sz w:val="22"/>
          <w:szCs w:val="22"/>
          <w:lang w:val="nl-BE"/>
        </w:rPr>
        <w:t>mm onder een rechte lat van 2 m, en 1</w:t>
      </w:r>
      <w:r w:rsidR="00151CDE">
        <w:rPr>
          <w:rFonts w:asciiTheme="minorHAnsi" w:hAnsiTheme="minorHAnsi" w:cs="Arial"/>
          <w:sz w:val="22"/>
          <w:szCs w:val="22"/>
          <w:lang w:val="nl-BE"/>
        </w:rPr>
        <w:t xml:space="preserve"> </w:t>
      </w:r>
      <w:r w:rsidRPr="00151CDE">
        <w:rPr>
          <w:rFonts w:asciiTheme="minorHAnsi" w:hAnsiTheme="minorHAnsi" w:cs="Arial"/>
          <w:sz w:val="22"/>
          <w:szCs w:val="22"/>
          <w:lang w:val="nl-BE"/>
        </w:rPr>
        <w:t>mm onder een rechte lat van 20</w:t>
      </w:r>
      <w:r w:rsidR="00151CDE">
        <w:rPr>
          <w:rFonts w:asciiTheme="minorHAnsi" w:hAnsiTheme="minorHAnsi" w:cs="Arial"/>
          <w:sz w:val="22"/>
          <w:szCs w:val="22"/>
          <w:lang w:val="nl-BE"/>
        </w:rPr>
        <w:t xml:space="preserve"> </w:t>
      </w:r>
      <w:r w:rsidRPr="00151CDE">
        <w:rPr>
          <w:rFonts w:asciiTheme="minorHAnsi" w:hAnsiTheme="minorHAnsi" w:cs="Arial"/>
          <w:sz w:val="22"/>
          <w:szCs w:val="22"/>
          <w:lang w:val="nl-BE"/>
        </w:rPr>
        <w:t>cm (gemeten in alle richtingen van de ondervloer). Werk de ondervloer bij ingeval deze tolerantie wordt overschreden. Bij plaatsing op keramische tegels mogen de naden maximum 8 mm breed en 3 mm diep zijn.</w:t>
      </w:r>
    </w:p>
    <w:p w14:paraId="64B43A10" w14:textId="77777777" w:rsidR="00EE742C" w:rsidRPr="00151CDE" w:rsidRDefault="00EE742C" w:rsidP="00EE742C">
      <w:pPr>
        <w:pStyle w:val="TxBrp4"/>
        <w:spacing w:line="240" w:lineRule="auto"/>
        <w:rPr>
          <w:rFonts w:asciiTheme="minorHAnsi" w:hAnsiTheme="minorHAnsi" w:cs="Arial"/>
          <w:sz w:val="22"/>
          <w:szCs w:val="22"/>
          <w:lang w:val="nl-BE"/>
        </w:rPr>
      </w:pPr>
    </w:p>
    <w:p w14:paraId="7124711E" w14:textId="7BBFB3E2" w:rsidR="00EE742C" w:rsidRPr="00151CDE" w:rsidRDefault="00EE742C" w:rsidP="00EE742C">
      <w:pPr>
        <w:pStyle w:val="TxBrp4"/>
        <w:spacing w:line="240" w:lineRule="auto"/>
        <w:rPr>
          <w:rFonts w:asciiTheme="minorHAnsi" w:hAnsiTheme="minorHAnsi" w:cs="Arial"/>
          <w:sz w:val="22"/>
          <w:szCs w:val="22"/>
          <w:lang w:val="nl-BE"/>
        </w:rPr>
      </w:pPr>
      <w:r w:rsidRPr="00151CDE">
        <w:rPr>
          <w:rFonts w:asciiTheme="minorHAnsi" w:hAnsiTheme="minorHAnsi"/>
          <w:sz w:val="22"/>
          <w:szCs w:val="22"/>
          <w:lang w:val="nl-BE"/>
        </w:rPr>
        <w:t>De clickvloer kan tot 250</w:t>
      </w:r>
      <w:r w:rsidR="00151CDE">
        <w:rPr>
          <w:rFonts w:asciiTheme="minorHAnsi" w:hAnsiTheme="minorHAnsi"/>
          <w:sz w:val="22"/>
          <w:szCs w:val="22"/>
          <w:lang w:val="nl-BE"/>
        </w:rPr>
        <w:t xml:space="preserve"> </w:t>
      </w:r>
      <w:r w:rsidRPr="00151CDE">
        <w:rPr>
          <w:rFonts w:asciiTheme="minorHAnsi" w:hAnsiTheme="minorHAnsi"/>
          <w:sz w:val="22"/>
          <w:szCs w:val="22"/>
          <w:lang w:val="nl-BE"/>
        </w:rPr>
        <w:t>m² in één stuk worden geplaatst. Lengtes groter dan 15</w:t>
      </w:r>
      <w:r w:rsidR="00151CDE">
        <w:rPr>
          <w:rFonts w:asciiTheme="minorHAnsi" w:hAnsiTheme="minorHAnsi"/>
          <w:sz w:val="22"/>
          <w:szCs w:val="22"/>
          <w:lang w:val="nl-BE"/>
        </w:rPr>
        <w:t xml:space="preserve"> </w:t>
      </w:r>
      <w:r w:rsidRPr="00151CDE">
        <w:rPr>
          <w:rFonts w:asciiTheme="minorHAnsi" w:hAnsiTheme="minorHAnsi"/>
          <w:sz w:val="22"/>
          <w:szCs w:val="22"/>
          <w:lang w:val="nl-BE"/>
        </w:rPr>
        <w:t>lm moeten van een dilatatievoeg worden voorzien. Bij de installatie is het verplicht gebruik te maken van de Click underlay ondervloer.</w:t>
      </w:r>
    </w:p>
    <w:p w14:paraId="1E148F06" w14:textId="0464F0D9" w:rsidR="00EE742C" w:rsidRDefault="00EE742C" w:rsidP="00EE742C">
      <w:pPr>
        <w:pStyle w:val="TxBrp4"/>
        <w:spacing w:line="240" w:lineRule="auto"/>
        <w:rPr>
          <w:rFonts w:asciiTheme="minorHAnsi" w:hAnsiTheme="minorHAnsi" w:cs="Arial"/>
          <w:sz w:val="22"/>
          <w:szCs w:val="22"/>
          <w:lang w:val="nl-BE"/>
        </w:rPr>
      </w:pPr>
    </w:p>
    <w:p w14:paraId="2F785F2B" w14:textId="77777777" w:rsidR="00151CDE" w:rsidRPr="00151CDE" w:rsidRDefault="00151CDE" w:rsidP="00EE742C">
      <w:pPr>
        <w:pStyle w:val="TxBrp4"/>
        <w:spacing w:line="240" w:lineRule="auto"/>
        <w:rPr>
          <w:rFonts w:asciiTheme="minorHAnsi" w:hAnsiTheme="minorHAnsi" w:cs="Arial"/>
          <w:sz w:val="22"/>
          <w:szCs w:val="22"/>
          <w:lang w:val="nl-BE"/>
        </w:rPr>
      </w:pPr>
    </w:p>
    <w:p w14:paraId="4A9FE41E" w14:textId="77777777" w:rsidR="00151CDE" w:rsidRPr="000E010D" w:rsidRDefault="00151CDE" w:rsidP="00151CDE">
      <w:pPr>
        <w:pStyle w:val="TxBrp4"/>
        <w:spacing w:line="240" w:lineRule="auto"/>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De plaatsing van de vloerbekleding omvat eveneens:</w:t>
      </w:r>
    </w:p>
    <w:p w14:paraId="72FF3667" w14:textId="77777777" w:rsidR="00151CDE" w:rsidRPr="000E010D" w:rsidRDefault="00151CDE" w:rsidP="00151CDE">
      <w:pPr>
        <w:pStyle w:val="TxBrp4"/>
        <w:spacing w:line="240" w:lineRule="auto"/>
        <w:rPr>
          <w:rFonts w:asciiTheme="minorHAnsi" w:hAnsiTheme="minorHAnsi" w:cstheme="minorHAnsi"/>
          <w:b/>
          <w:bCs/>
          <w:sz w:val="22"/>
          <w:szCs w:val="22"/>
          <w:u w:val="single"/>
          <w:lang w:val="nl-NL"/>
        </w:rPr>
      </w:pPr>
    </w:p>
    <w:p w14:paraId="43D6EFA6" w14:textId="77777777" w:rsidR="00151CDE" w:rsidRPr="000E010D" w:rsidRDefault="00151CDE" w:rsidP="00151CDE">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r w:rsidRPr="000E010D">
        <w:rPr>
          <w:rFonts w:asciiTheme="minorHAnsi" w:hAnsiTheme="minorHAnsi" w:cstheme="minorHAnsi"/>
          <w:sz w:val="22"/>
          <w:szCs w:val="22"/>
          <w:u w:val="single"/>
          <w:lang w:val="nl-NL"/>
        </w:rPr>
        <w:t>zandcement dekvloeren</w:t>
      </w:r>
      <w:r w:rsidRPr="000E010D">
        <w:rPr>
          <w:rFonts w:asciiTheme="minorHAnsi" w:hAnsiTheme="minorHAnsi" w:cstheme="minorHAnsi"/>
          <w:sz w:val="22"/>
          <w:szCs w:val="22"/>
          <w:lang w:val="nl-NL"/>
        </w:rPr>
        <w:t xml:space="preserve"> gebeurt met een aangepaste reparatiemortel die een drukvastheid  ≥ 30 N/mm</w:t>
      </w:r>
      <w:r w:rsidRPr="000E010D">
        <w:rPr>
          <w:rFonts w:asciiTheme="minorHAnsi" w:hAnsiTheme="minorHAnsi" w:cstheme="minorHAnsi"/>
          <w:sz w:val="22"/>
          <w:szCs w:val="22"/>
          <w:vertAlign w:val="superscript"/>
          <w:lang w:val="nl-NL"/>
        </w:rPr>
        <w:t xml:space="preserve">2  </w:t>
      </w:r>
      <w:r w:rsidRPr="000E010D">
        <w:rPr>
          <w:rFonts w:asciiTheme="minorHAnsi" w:hAnsiTheme="minorHAnsi" w:cstheme="minorHAnsi"/>
          <w:sz w:val="22"/>
          <w:szCs w:val="22"/>
          <w:lang w:val="nl-NL"/>
        </w:rPr>
        <w:t>biedt en een buigsterkte</w:t>
      </w:r>
      <w:bookmarkStart w:id="0" w:name="_Hlk136954378"/>
      <w:r w:rsidRPr="000E010D">
        <w:rPr>
          <w:rFonts w:asciiTheme="minorHAnsi" w:hAnsiTheme="minorHAnsi" w:cstheme="minorHAnsi"/>
          <w:sz w:val="22"/>
          <w:szCs w:val="22"/>
          <w:lang w:val="nl-NL"/>
        </w:rPr>
        <w:t xml:space="preserve"> ≥ </w:t>
      </w:r>
      <w:bookmarkEnd w:id="0"/>
      <w:r w:rsidRPr="000E010D">
        <w:rPr>
          <w:rFonts w:asciiTheme="minorHAnsi" w:hAnsiTheme="minorHAnsi" w:cstheme="minorHAnsi"/>
          <w:sz w:val="22"/>
          <w:szCs w:val="22"/>
          <w:lang w:val="nl-NL"/>
        </w:rPr>
        <w:t xml:space="preserve">8 N/mm² heeft. De waardes worden gemeten 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27B4923E" w14:textId="77777777" w:rsidR="00151CDE" w:rsidRPr="000E010D" w:rsidRDefault="00151CDE" w:rsidP="00151CDE">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proofErr w:type="spellStart"/>
      <w:r w:rsidRPr="000E010D">
        <w:rPr>
          <w:rFonts w:asciiTheme="minorHAnsi" w:hAnsiTheme="minorHAnsi" w:cstheme="minorHAnsi"/>
          <w:sz w:val="22"/>
          <w:szCs w:val="22"/>
          <w:u w:val="single"/>
          <w:lang w:val="nl-NL"/>
        </w:rPr>
        <w:t>anhydriet</w:t>
      </w:r>
      <w:proofErr w:type="spellEnd"/>
      <w:r w:rsidRPr="000E010D">
        <w:rPr>
          <w:rFonts w:asciiTheme="minorHAnsi" w:hAnsiTheme="minorHAnsi" w:cstheme="minorHAnsi"/>
          <w:sz w:val="22"/>
          <w:szCs w:val="22"/>
          <w:u w:val="single"/>
          <w:lang w:val="nl-NL"/>
        </w:rPr>
        <w:t xml:space="preserve"> dekvloeren</w:t>
      </w:r>
      <w:r w:rsidRPr="000E010D">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555B0D51" w14:textId="77777777" w:rsidR="00151CDE" w:rsidRPr="000E010D" w:rsidRDefault="00151CDE" w:rsidP="00151CDE">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Het controleren van het restvochtgehalte van de dekvloer middels de C.M.-methode. Voor een meting uit per 100</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m² vloeroppervlakte. Bij hechtende dekvloeren moet eveneens het vochtgehalte bepaald worden van het isolatiebeton en van de draagvloer. Het maximaal toegelaten vochtgehalte is 2,0% voor cementgebonden dekvloeren en 0,5% voor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In geval van ondervloeren met vloerverwarming is het maximaal toegelaten vochtgehalte 1,8% bij cementgebonden dekvloeren en 0,3% bij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p>
    <w:p w14:paraId="211AD07E" w14:textId="77777777" w:rsidR="00151CDE" w:rsidRPr="000E010D" w:rsidRDefault="00151CDE" w:rsidP="00151CDE">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1CBD331D" w14:textId="77777777" w:rsidR="00151CDE" w:rsidRPr="000E010D" w:rsidRDefault="00151CDE" w:rsidP="00151CDE">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215EA200" w14:textId="77777777" w:rsidR="00151CDE" w:rsidRPr="000E010D" w:rsidRDefault="00151CDE" w:rsidP="00151CDE">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Eventuele zetvoegen in de chape dienen in de vloerbekleding overgenomen te worden conform de richtlijnen van de TV 241 punt 7.2.5.</w:t>
      </w:r>
    </w:p>
    <w:p w14:paraId="467991E5" w14:textId="77777777" w:rsidR="00151CDE" w:rsidRPr="000E010D" w:rsidRDefault="00151CDE" w:rsidP="00151CDE">
      <w:pPr>
        <w:pStyle w:val="TxBrp5"/>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dekvloer wordt gereinigd en stofvrij gemaakt alvorens de primer aan te brengen.</w:t>
      </w:r>
    </w:p>
    <w:p w14:paraId="40DEEB5D" w14:textId="77777777" w:rsidR="00151CDE" w:rsidRPr="000E010D" w:rsidRDefault="00151CDE" w:rsidP="00151CDE">
      <w:pPr>
        <w:pStyle w:val="TxBrp5"/>
        <w:spacing w:line="240" w:lineRule="auto"/>
        <w:ind w:left="683" w:firstLine="0"/>
        <w:rPr>
          <w:rFonts w:asciiTheme="minorHAnsi" w:hAnsiTheme="minorHAnsi" w:cstheme="minorHAnsi"/>
          <w:sz w:val="22"/>
          <w:szCs w:val="22"/>
          <w:lang w:val="nl-NL"/>
        </w:rPr>
      </w:pPr>
    </w:p>
    <w:p w14:paraId="42F81B36" w14:textId="77777777" w:rsidR="00151CDE" w:rsidRPr="000E010D" w:rsidRDefault="00151CDE" w:rsidP="00151CDE">
      <w:pPr>
        <w:pStyle w:val="TxBrp5"/>
        <w:spacing w:line="240" w:lineRule="auto"/>
        <w:ind w:left="32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“zandcement dekvloeren”</w:t>
      </w:r>
    </w:p>
    <w:p w14:paraId="4338CAF2" w14:textId="77777777" w:rsidR="00151CDE" w:rsidRPr="000E010D" w:rsidRDefault="00151CDE" w:rsidP="00151CDE">
      <w:pPr>
        <w:pStyle w:val="TxBrp5"/>
        <w:spacing w:line="240" w:lineRule="auto"/>
        <w:ind w:left="1073" w:firstLine="0"/>
        <w:rPr>
          <w:rFonts w:asciiTheme="minorHAnsi" w:hAnsiTheme="minorHAnsi" w:cstheme="minorHAnsi"/>
          <w:sz w:val="22"/>
          <w:szCs w:val="22"/>
          <w:lang w:val="nl-NL"/>
        </w:rPr>
      </w:pPr>
    </w:p>
    <w:p w14:paraId="74CE8811" w14:textId="77777777" w:rsidR="00151CDE" w:rsidRPr="000E010D" w:rsidRDefault="00151CDE" w:rsidP="00151CDE">
      <w:pPr>
        <w:pStyle w:val="TxBrp5"/>
        <w:numPr>
          <w:ilvl w:val="0"/>
          <w:numId w:val="6"/>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Er wordt steeds een primer aangebracht; de primer is aangepast aan de aard van de dekvloer en aan de aard van het egalisatieproduct. De primer heeft een soortelijk gewicht van 1,01 kg/l en een verbruik van 50-75 gr/m² bij gesloten ondervloeren en een verbruik van 100-200 gr/m² bij zuigende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3246F26E" w14:textId="77777777" w:rsidR="00151CDE" w:rsidRPr="000E010D" w:rsidRDefault="00151CDE" w:rsidP="00151CDE">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1" w:name="_Hlk136956084"/>
      <w:r w:rsidRPr="000E010D">
        <w:rPr>
          <w:rFonts w:asciiTheme="minorHAnsi" w:hAnsiTheme="minorHAnsi" w:cstheme="minorHAnsi"/>
          <w:sz w:val="22"/>
          <w:szCs w:val="22"/>
          <w:lang w:val="nl-NL"/>
        </w:rPr>
        <w:t xml:space="preserve">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xml:space="preserve">. </w:t>
      </w:r>
      <w:bookmarkStart w:id="2" w:name="_Hlk136956449"/>
      <w:r w:rsidRPr="000E010D">
        <w:rPr>
          <w:rFonts w:asciiTheme="minorHAnsi" w:hAnsiTheme="minorHAnsi" w:cstheme="minorHAnsi"/>
          <w:sz w:val="22"/>
          <w:szCs w:val="22"/>
          <w:lang w:val="nl-NL"/>
        </w:rPr>
        <w:t>Deze zal een verbruik hebben van 1,5 kg/m² per mm laagdikte en is verpakt in zakken van 23 kg.</w:t>
      </w:r>
    </w:p>
    <w:bookmarkEnd w:id="1"/>
    <w:bookmarkEnd w:id="2"/>
    <w:p w14:paraId="66CF4258" w14:textId="77777777" w:rsidR="00151CDE" w:rsidRPr="000E010D" w:rsidRDefault="00151CDE" w:rsidP="00151CDE">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Egalisaties met een ingebouwde primer moeten over een minimale drukvastheid beschikken van 33,0 N/mm² en minimale buigsterkte beiden van 11,0 N/mm² volgens </w:t>
      </w:r>
      <w:r w:rsidRPr="000E010D">
        <w:rPr>
          <w:rFonts w:asciiTheme="minorHAnsi" w:hAnsiTheme="minorHAnsi" w:cstheme="minorHAnsi"/>
          <w:sz w:val="22"/>
          <w:szCs w:val="22"/>
          <w:lang w:val="nl-NL"/>
        </w:rPr>
        <w:lastRenderedPageBreak/>
        <w:t xml:space="preserve">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383128C0" w14:textId="77777777" w:rsidR="00151CDE" w:rsidRDefault="00151CDE" w:rsidP="00151CDE">
      <w:pPr>
        <w:pStyle w:val="TxBrp5"/>
        <w:spacing w:line="240" w:lineRule="auto"/>
        <w:ind w:left="353" w:firstLine="0"/>
        <w:rPr>
          <w:rFonts w:asciiTheme="minorHAnsi" w:hAnsiTheme="minorHAnsi" w:cstheme="minorHAnsi"/>
          <w:sz w:val="22"/>
          <w:szCs w:val="22"/>
          <w:lang w:val="nl-NL"/>
        </w:rPr>
      </w:pPr>
    </w:p>
    <w:p w14:paraId="50F50E1D" w14:textId="77777777" w:rsidR="00151CDE" w:rsidRPr="000E010D" w:rsidRDefault="00151CDE" w:rsidP="00151CDE">
      <w:pPr>
        <w:pStyle w:val="TxBrp5"/>
        <w:spacing w:line="240" w:lineRule="auto"/>
        <w:ind w:left="353" w:firstLine="0"/>
        <w:rPr>
          <w:rFonts w:asciiTheme="minorHAnsi" w:hAnsiTheme="minorHAnsi" w:cstheme="minorHAnsi"/>
          <w:sz w:val="22"/>
          <w:szCs w:val="22"/>
          <w:lang w:val="nl-NL"/>
        </w:rPr>
      </w:pPr>
    </w:p>
    <w:p w14:paraId="642B497F" w14:textId="77777777" w:rsidR="00151CDE" w:rsidRPr="000E010D" w:rsidRDefault="00151CDE" w:rsidP="00151CDE">
      <w:pPr>
        <w:pStyle w:val="TxBrp5"/>
        <w:spacing w:line="240" w:lineRule="auto"/>
        <w:ind w:left="35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w:t>
      </w:r>
      <w:proofErr w:type="spellStart"/>
      <w:r w:rsidRPr="000E010D">
        <w:rPr>
          <w:rFonts w:asciiTheme="minorHAnsi" w:hAnsiTheme="minorHAnsi" w:cstheme="minorHAnsi"/>
          <w:b/>
          <w:bCs/>
          <w:sz w:val="24"/>
          <w:u w:val="single"/>
          <w:lang w:val="nl-NL"/>
        </w:rPr>
        <w:t>anhydriet</w:t>
      </w:r>
      <w:proofErr w:type="spellEnd"/>
      <w:r w:rsidRPr="000E010D">
        <w:rPr>
          <w:rFonts w:asciiTheme="minorHAnsi" w:hAnsiTheme="minorHAnsi" w:cstheme="minorHAnsi"/>
          <w:b/>
          <w:bCs/>
          <w:sz w:val="24"/>
          <w:u w:val="single"/>
          <w:lang w:val="nl-NL"/>
        </w:rPr>
        <w:t xml:space="preserve"> dekvloeren”</w:t>
      </w:r>
    </w:p>
    <w:p w14:paraId="6BAF7A9B" w14:textId="77777777" w:rsidR="00151CDE" w:rsidRPr="000E010D" w:rsidRDefault="00151CDE" w:rsidP="00151CDE">
      <w:pPr>
        <w:pStyle w:val="TxBrp5"/>
        <w:spacing w:line="240" w:lineRule="auto"/>
        <w:ind w:left="683" w:firstLine="0"/>
        <w:rPr>
          <w:rFonts w:asciiTheme="minorHAnsi" w:hAnsiTheme="minorHAnsi" w:cstheme="minorHAnsi"/>
          <w:sz w:val="22"/>
          <w:szCs w:val="22"/>
          <w:lang w:val="nl-NL"/>
        </w:rPr>
      </w:pPr>
    </w:p>
    <w:p w14:paraId="45FF749C" w14:textId="77777777" w:rsidR="00151CDE" w:rsidRPr="000E010D" w:rsidRDefault="00151CDE" w:rsidP="00151CDE">
      <w:pPr>
        <w:pStyle w:val="TxBrp5"/>
        <w:numPr>
          <w:ilvl w:val="3"/>
          <w:numId w:val="1"/>
        </w:numPr>
        <w:spacing w:line="240" w:lineRule="auto"/>
        <w:rPr>
          <w:rFonts w:asciiTheme="minorHAnsi" w:hAnsiTheme="minorHAnsi" w:cstheme="minorHAnsi"/>
          <w:sz w:val="22"/>
          <w:szCs w:val="22"/>
          <w:lang w:val="nl-NL"/>
        </w:rPr>
      </w:pP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 worden </w:t>
      </w:r>
      <w:proofErr w:type="spellStart"/>
      <w:r w:rsidRPr="000E010D">
        <w:rPr>
          <w:rFonts w:asciiTheme="minorHAnsi" w:hAnsiTheme="minorHAnsi" w:cstheme="minorHAnsi"/>
          <w:sz w:val="22"/>
          <w:szCs w:val="22"/>
          <w:lang w:val="nl-NL"/>
        </w:rPr>
        <w:t>voorgestreken</w:t>
      </w:r>
      <w:proofErr w:type="spellEnd"/>
      <w:r w:rsidRPr="000E010D">
        <w:rPr>
          <w:rFonts w:asciiTheme="minorHAnsi" w:hAnsiTheme="minorHAnsi" w:cstheme="minorHAnsi"/>
          <w:sz w:val="22"/>
          <w:szCs w:val="22"/>
          <w:lang w:val="nl-NL"/>
        </w:rPr>
        <w:t xml:space="preserve"> met een aangepast voorstrijkmiddel op basis van acrylaatdispersie. Deze heeft een soortelijk gewicht van 1,01 kg/l en een verbruik van 50-75 gr/m² bij toepassing op gesloten ondervloeren en een verbruik van 100-200 gr/m² bij absorberende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74295884" w14:textId="77777777" w:rsidR="00151CDE" w:rsidRPr="000E010D" w:rsidRDefault="00151CDE" w:rsidP="00151CDE">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7135A39B" w14:textId="77777777" w:rsidR="00151CDE" w:rsidRPr="000E010D" w:rsidRDefault="00151CDE" w:rsidP="00151CDE">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 met een ingebouwde primer op basis van Calciumsulfaat moeten over een minimale drukvastheid van 30,0 N/mm² beschikken en een minimale buigsterkte bieden van 11,0 N/mm² volgens 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5ECD29E9" w14:textId="77777777" w:rsidR="00EE742C" w:rsidRPr="00151CDE" w:rsidRDefault="00EE742C" w:rsidP="00EE742C">
      <w:pPr>
        <w:pStyle w:val="TxBrp5"/>
        <w:spacing w:line="240" w:lineRule="auto"/>
        <w:ind w:left="1073" w:firstLine="0"/>
        <w:rPr>
          <w:rFonts w:asciiTheme="minorHAnsi" w:hAnsiTheme="minorHAnsi" w:cstheme="minorHAnsi"/>
          <w:sz w:val="22"/>
          <w:szCs w:val="22"/>
          <w:lang w:val="nl-NL"/>
        </w:rPr>
      </w:pPr>
    </w:p>
    <w:p w14:paraId="7FCDC0C8" w14:textId="77777777" w:rsidR="00EE742C" w:rsidRPr="00151CDE" w:rsidRDefault="00EE742C" w:rsidP="00EE742C">
      <w:pPr>
        <w:pStyle w:val="TxBrp5"/>
        <w:numPr>
          <w:ilvl w:val="0"/>
          <w:numId w:val="1"/>
        </w:numPr>
        <w:spacing w:line="240" w:lineRule="auto"/>
        <w:rPr>
          <w:rFonts w:asciiTheme="minorHAnsi" w:hAnsiTheme="minorHAnsi" w:cstheme="minorHAnsi"/>
          <w:sz w:val="22"/>
          <w:szCs w:val="22"/>
          <w:lang w:val="nl-NL"/>
        </w:rPr>
      </w:pPr>
      <w:r w:rsidRPr="00151CDE">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1369C380" w14:textId="77777777" w:rsidR="00EE742C" w:rsidRPr="00151CDE" w:rsidRDefault="00EE742C" w:rsidP="00EE742C">
      <w:pPr>
        <w:pStyle w:val="TxBrp5"/>
        <w:numPr>
          <w:ilvl w:val="0"/>
          <w:numId w:val="1"/>
        </w:numPr>
        <w:spacing w:line="240" w:lineRule="auto"/>
        <w:rPr>
          <w:rFonts w:asciiTheme="minorHAnsi" w:hAnsiTheme="minorHAnsi" w:cstheme="minorHAnsi"/>
          <w:sz w:val="22"/>
          <w:szCs w:val="22"/>
          <w:lang w:val="nl-NL"/>
        </w:rPr>
      </w:pPr>
      <w:r w:rsidRPr="00151CDE">
        <w:rPr>
          <w:rFonts w:asciiTheme="minorHAnsi" w:hAnsiTheme="minorHAnsi" w:cstheme="minorHAnsi"/>
          <w:sz w:val="22"/>
          <w:szCs w:val="22"/>
          <w:lang w:val="nl-NL"/>
        </w:rPr>
        <w:t>Voor het bekomen van een effen oppervlakte zal de egalisatielaag steeds worden opgeschuurd.</w:t>
      </w:r>
    </w:p>
    <w:p w14:paraId="5B7DCF4E" w14:textId="77777777" w:rsidR="00EE742C" w:rsidRPr="00151CDE" w:rsidRDefault="00EE742C" w:rsidP="00EE742C">
      <w:pPr>
        <w:pStyle w:val="TxBrp5"/>
        <w:numPr>
          <w:ilvl w:val="0"/>
          <w:numId w:val="1"/>
        </w:numPr>
        <w:spacing w:line="240" w:lineRule="auto"/>
        <w:rPr>
          <w:rFonts w:asciiTheme="minorHAnsi" w:hAnsiTheme="minorHAnsi" w:cstheme="minorHAnsi"/>
          <w:sz w:val="22"/>
          <w:szCs w:val="22"/>
          <w:lang w:val="nl-NL"/>
        </w:rPr>
      </w:pPr>
      <w:r w:rsidRPr="00151CDE">
        <w:rPr>
          <w:rFonts w:asciiTheme="minorHAnsi" w:hAnsiTheme="minorHAnsi" w:cstheme="minorHAnsi"/>
          <w:sz w:val="22"/>
          <w:szCs w:val="22"/>
          <w:lang w:val="nl-NL"/>
        </w:rPr>
        <w:t>G</w:t>
      </w:r>
      <w:r w:rsidRPr="00151CDE">
        <w:rPr>
          <w:rFonts w:asciiTheme="minorHAnsi" w:hAnsiTheme="minorHAnsi" w:cstheme="minorHAnsi"/>
          <w:sz w:val="22"/>
          <w:szCs w:val="22"/>
          <w:lang w:val="nl-BE"/>
        </w:rPr>
        <w:t>ebruik in één ruimte bij één kleur, dezelfde batchnummers om kleurverschil te voorkomen.</w:t>
      </w:r>
    </w:p>
    <w:p w14:paraId="0486B9F5" w14:textId="77777777" w:rsidR="00EE742C" w:rsidRPr="00151CDE" w:rsidRDefault="00EE742C" w:rsidP="00EE742C">
      <w:pPr>
        <w:pStyle w:val="TxBrp5"/>
        <w:numPr>
          <w:ilvl w:val="0"/>
          <w:numId w:val="1"/>
        </w:numPr>
        <w:spacing w:line="240" w:lineRule="auto"/>
        <w:rPr>
          <w:rFonts w:asciiTheme="minorHAnsi" w:hAnsiTheme="minorHAnsi" w:cstheme="minorHAnsi"/>
          <w:sz w:val="22"/>
          <w:szCs w:val="22"/>
          <w:lang w:val="nl-NL"/>
        </w:rPr>
      </w:pPr>
      <w:r w:rsidRPr="00151CDE">
        <w:rPr>
          <w:rFonts w:asciiTheme="minorHAnsi" w:hAnsiTheme="minorHAnsi" w:cstheme="minorHAnsi"/>
          <w:sz w:val="22"/>
          <w:szCs w:val="22"/>
          <w:lang w:val="nl-NL"/>
        </w:rPr>
        <w:t>Stapel niet meer dan 3 dozen clickstroken op elkaar tijdens de acclimatisatie en bij de plaatsing.</w:t>
      </w:r>
    </w:p>
    <w:p w14:paraId="3F989E95" w14:textId="77777777" w:rsidR="00EE742C" w:rsidRPr="00151CDE" w:rsidRDefault="00EE742C" w:rsidP="00EE742C">
      <w:pPr>
        <w:pStyle w:val="TxBrp5"/>
        <w:numPr>
          <w:ilvl w:val="0"/>
          <w:numId w:val="1"/>
        </w:numPr>
        <w:spacing w:line="240" w:lineRule="auto"/>
        <w:rPr>
          <w:rFonts w:asciiTheme="minorHAnsi" w:hAnsiTheme="minorHAnsi" w:cstheme="minorHAnsi"/>
          <w:sz w:val="22"/>
          <w:szCs w:val="22"/>
          <w:lang w:val="nl-NL"/>
        </w:rPr>
      </w:pPr>
      <w:r w:rsidRPr="00151CDE">
        <w:rPr>
          <w:rFonts w:asciiTheme="minorHAnsi" w:hAnsiTheme="minorHAnsi"/>
          <w:sz w:val="22"/>
          <w:szCs w:val="22"/>
          <w:lang w:val="nl-BE"/>
        </w:rPr>
        <w:t>Een expansieruimte van 5 mm tussen de vinyl en wand dient aangehouden te worden door gebruik te maken van afstandshouders. De expansieruimte van 5 mm moet ook worden gehanteerd bij pilaren, verwarmingsbuizen, deurkozijnen enz.</w:t>
      </w:r>
    </w:p>
    <w:p w14:paraId="5D0884E8" w14:textId="77777777" w:rsidR="00EE742C" w:rsidRPr="00151CDE" w:rsidRDefault="00EE742C" w:rsidP="00EE742C">
      <w:pPr>
        <w:pStyle w:val="TxBrp5"/>
        <w:numPr>
          <w:ilvl w:val="0"/>
          <w:numId w:val="1"/>
        </w:numPr>
        <w:spacing w:line="240" w:lineRule="auto"/>
        <w:rPr>
          <w:rFonts w:asciiTheme="minorHAnsi" w:hAnsiTheme="minorHAnsi" w:cs="Arial"/>
          <w:sz w:val="22"/>
          <w:szCs w:val="22"/>
          <w:lang w:val="nl-BE"/>
        </w:rPr>
      </w:pPr>
      <w:r w:rsidRPr="00151CDE">
        <w:rPr>
          <w:rFonts w:asciiTheme="minorHAnsi" w:hAnsiTheme="minorHAnsi"/>
          <w:sz w:val="22"/>
          <w:szCs w:val="22"/>
          <w:lang w:val="nl-BE"/>
        </w:rPr>
        <w:t xml:space="preserve">De installatierichting is bij voorkeur parallel aan de grootste lichtinval. Werk van links naar rechts. </w:t>
      </w:r>
    </w:p>
    <w:p w14:paraId="2ADF9CC3" w14:textId="50C34F3D" w:rsidR="00EE742C" w:rsidRPr="00151CDE" w:rsidRDefault="00EE742C" w:rsidP="00EE742C">
      <w:pPr>
        <w:pStyle w:val="TxBrp5"/>
        <w:numPr>
          <w:ilvl w:val="0"/>
          <w:numId w:val="1"/>
        </w:numPr>
        <w:spacing w:line="240" w:lineRule="auto"/>
        <w:rPr>
          <w:rFonts w:asciiTheme="minorHAnsi" w:hAnsiTheme="minorHAnsi" w:cs="Arial"/>
          <w:sz w:val="22"/>
          <w:szCs w:val="22"/>
          <w:lang w:val="nl-BE"/>
        </w:rPr>
      </w:pPr>
      <w:r w:rsidRPr="00151CDE">
        <w:rPr>
          <w:rFonts w:asciiTheme="minorHAnsi" w:hAnsiTheme="minorHAnsi"/>
          <w:sz w:val="22"/>
          <w:szCs w:val="22"/>
          <w:lang w:val="nl-BE"/>
        </w:rPr>
        <w:t>De banen van de Click underlay worden in dezelfde richting geplaatst met de blauwe zijde - die voorzien is van de folie - naar boven. Bij het verwijderen van de folie zal de oppervlakte van de underlay kleverig zijn. Dit zal de dimensiestabiliteit van de click vloerbedekking verder verhogen.</w:t>
      </w:r>
    </w:p>
    <w:p w14:paraId="5F8DAE91" w14:textId="6FC3C467" w:rsidR="00EE742C" w:rsidRPr="00151CDE" w:rsidRDefault="00EE742C" w:rsidP="00EE742C">
      <w:pPr>
        <w:pStyle w:val="TxBrp5"/>
        <w:numPr>
          <w:ilvl w:val="0"/>
          <w:numId w:val="1"/>
        </w:numPr>
        <w:spacing w:line="240" w:lineRule="auto"/>
        <w:rPr>
          <w:rFonts w:asciiTheme="minorHAnsi" w:hAnsiTheme="minorHAnsi" w:cs="Arial"/>
          <w:sz w:val="22"/>
          <w:szCs w:val="22"/>
          <w:lang w:val="nl-BE"/>
        </w:rPr>
      </w:pPr>
      <w:r w:rsidRPr="00151CDE">
        <w:rPr>
          <w:rFonts w:asciiTheme="minorHAnsi" w:hAnsiTheme="minorHAnsi"/>
          <w:sz w:val="22"/>
          <w:szCs w:val="22"/>
          <w:lang w:val="nl-BE"/>
        </w:rPr>
        <w:t xml:space="preserve">Start met de eerste rij panelen, waarbij het eerste paneel met de tand/tong naar de wand wordt geplaatst. Trek de folie van de underlay gelijkmatig los van de ondervloer en verwijder deze verder naar mate de installatie vordert. Bij de eerste rij dienen de panelen alleen aan de kopse kant aan elkaar geklikt te worden. Plaats hiervoor de panelen kops tegen elkaar zodat de verbindingsdelen overlappen en breng met gecontroleerde tikken met de pvc hamer de verbinding tot stand. Bij de tweede en opvolgende rijen dienen de panelen zowel aan kopse kant als in de lengterichting aan elkaar geklikt te worden. Het eerste paneel van de tweede rij kan eenvoudig geklikt worden, daar deze alleen in de lengterichting van de voorgaande rij geklikt dient te worden. De opvolgende panelen dienen zowel kopse als in de lengterichting geklikt te worden. Plaats hiervoor het paneel met de lange zijde schuin (30°) tegen het paneel van voorgaande rij en schuif het paneel aansluitend tegen de kopse kant van vorig paneel. Laat het paneel zakken zodat de click verbinding plaatsvindt. Fixeer de verbinding door de kopse kant met een pvc hamer vast te kloppen. </w:t>
      </w:r>
    </w:p>
    <w:p w14:paraId="596EE6B0" w14:textId="77777777" w:rsidR="00EE742C" w:rsidRPr="00151CDE" w:rsidRDefault="00EE742C" w:rsidP="00EE742C">
      <w:pPr>
        <w:pStyle w:val="TxBrp5"/>
        <w:numPr>
          <w:ilvl w:val="0"/>
          <w:numId w:val="1"/>
        </w:numPr>
        <w:spacing w:line="240" w:lineRule="auto"/>
        <w:rPr>
          <w:rFonts w:asciiTheme="minorHAnsi" w:hAnsiTheme="minorHAnsi" w:cs="Arial"/>
          <w:sz w:val="22"/>
          <w:szCs w:val="22"/>
          <w:lang w:val="nl-BE"/>
        </w:rPr>
      </w:pPr>
      <w:r w:rsidRPr="00151CDE">
        <w:rPr>
          <w:rFonts w:asciiTheme="minorHAnsi" w:hAnsiTheme="minorHAnsi"/>
          <w:sz w:val="22"/>
          <w:szCs w:val="22"/>
          <w:lang w:val="nl-BE"/>
        </w:rPr>
        <w:t xml:space="preserve">Hou er rekening mee dat de minimale afstand in de lengterichting tussen de kopse kanten </w:t>
      </w:r>
      <w:r w:rsidRPr="00151CDE">
        <w:rPr>
          <w:rFonts w:asciiTheme="minorHAnsi" w:hAnsiTheme="minorHAnsi"/>
          <w:sz w:val="22"/>
          <w:szCs w:val="22"/>
          <w:lang w:val="nl-BE"/>
        </w:rPr>
        <w:lastRenderedPageBreak/>
        <w:t xml:space="preserve">van de panelen 30 cm bedraagt. </w:t>
      </w:r>
    </w:p>
    <w:p w14:paraId="0E94CB00" w14:textId="44529D2D" w:rsidR="00EE742C" w:rsidRPr="00151CDE" w:rsidRDefault="00EE742C" w:rsidP="00EE742C">
      <w:pPr>
        <w:pStyle w:val="TxBrp5"/>
        <w:numPr>
          <w:ilvl w:val="0"/>
          <w:numId w:val="1"/>
        </w:numPr>
        <w:spacing w:line="240" w:lineRule="auto"/>
        <w:rPr>
          <w:rFonts w:asciiTheme="minorHAnsi" w:hAnsiTheme="minorHAnsi" w:cs="Arial"/>
          <w:sz w:val="22"/>
          <w:szCs w:val="22"/>
          <w:lang w:val="nl-BE"/>
        </w:rPr>
      </w:pPr>
      <w:r w:rsidRPr="00151CDE">
        <w:rPr>
          <w:rFonts w:asciiTheme="minorHAnsi" w:hAnsiTheme="minorHAnsi"/>
          <w:sz w:val="22"/>
          <w:szCs w:val="22"/>
          <w:lang w:val="nl-BE"/>
        </w:rPr>
        <w:t>Panelen kunnen in de lengte op maat gemaakt worden door de toplaag in te snijden en vervolgens te breken, met behulp van een decoupeerzaag of met een laminaatknipper.  Gebruik geen stukken die korter zijn dan 30</w:t>
      </w:r>
      <w:r w:rsidR="00151CDE">
        <w:rPr>
          <w:rFonts w:asciiTheme="minorHAnsi" w:hAnsiTheme="minorHAnsi"/>
          <w:sz w:val="22"/>
          <w:szCs w:val="22"/>
          <w:lang w:val="nl-BE"/>
        </w:rPr>
        <w:t xml:space="preserve"> </w:t>
      </w:r>
      <w:r w:rsidRPr="00151CDE">
        <w:rPr>
          <w:rFonts w:asciiTheme="minorHAnsi" w:hAnsiTheme="minorHAnsi"/>
          <w:sz w:val="22"/>
          <w:szCs w:val="22"/>
          <w:lang w:val="nl-BE"/>
        </w:rPr>
        <w:t>cm.</w:t>
      </w:r>
    </w:p>
    <w:p w14:paraId="7D3C8966" w14:textId="77777777" w:rsidR="00EE742C" w:rsidRPr="00151CDE" w:rsidRDefault="00EE742C" w:rsidP="00EE742C">
      <w:pPr>
        <w:pStyle w:val="TxBrp5"/>
        <w:numPr>
          <w:ilvl w:val="0"/>
          <w:numId w:val="3"/>
        </w:numPr>
        <w:spacing w:line="240" w:lineRule="auto"/>
        <w:rPr>
          <w:rFonts w:asciiTheme="minorHAnsi" w:hAnsiTheme="minorHAnsi" w:cstheme="minorHAnsi"/>
          <w:sz w:val="22"/>
          <w:szCs w:val="22"/>
          <w:lang w:val="nl-NL"/>
        </w:rPr>
      </w:pPr>
      <w:r w:rsidRPr="00151CDE">
        <w:rPr>
          <w:rFonts w:asciiTheme="minorHAnsi" w:hAnsiTheme="minorHAnsi" w:cstheme="minorHAnsi"/>
          <w:sz w:val="22"/>
          <w:szCs w:val="22"/>
          <w:lang w:val="nl-NL"/>
        </w:rPr>
        <w:t>Opkuisen en reinigen van de vloerbekleding, inbegrepen het verwijderen van de overtollige kit.</w:t>
      </w:r>
    </w:p>
    <w:p w14:paraId="16701C6C" w14:textId="77777777" w:rsidR="00EE742C" w:rsidRPr="00151CDE" w:rsidRDefault="00EE742C" w:rsidP="00EE742C">
      <w:pPr>
        <w:pStyle w:val="TxBrp5"/>
        <w:numPr>
          <w:ilvl w:val="0"/>
          <w:numId w:val="1"/>
        </w:numPr>
        <w:spacing w:line="240" w:lineRule="auto"/>
        <w:rPr>
          <w:rFonts w:asciiTheme="minorHAnsi" w:hAnsiTheme="minorHAnsi" w:cstheme="minorHAnsi"/>
          <w:sz w:val="22"/>
          <w:szCs w:val="22"/>
          <w:lang w:val="nl-NL"/>
        </w:rPr>
      </w:pPr>
      <w:r w:rsidRPr="00151CDE">
        <w:rPr>
          <w:rFonts w:asciiTheme="minorHAnsi" w:hAnsiTheme="minorHAnsi" w:cstheme="minorHAnsi"/>
          <w:sz w:val="22"/>
          <w:szCs w:val="22"/>
          <w:lang w:val="nl-NL"/>
        </w:rPr>
        <w:t>De vloerbedekking wordt tegen de wand afgewerkt in functie van de gekozen plint.  Hou 5mm afstand en opzichte van muren en onderbrekingen.</w:t>
      </w:r>
    </w:p>
    <w:p w14:paraId="0590A609" w14:textId="77777777" w:rsidR="00EE742C" w:rsidRDefault="00EE742C" w:rsidP="00EE742C">
      <w:pPr>
        <w:pStyle w:val="TxBrp5"/>
        <w:spacing w:line="240" w:lineRule="auto"/>
        <w:ind w:left="0" w:firstLine="0"/>
        <w:rPr>
          <w:rFonts w:ascii="Calibri" w:hAnsi="Calibri" w:cs="Calibri"/>
          <w:szCs w:val="20"/>
          <w:u w:val="single"/>
          <w:lang w:val="nl-NL"/>
        </w:rPr>
      </w:pPr>
    </w:p>
    <w:p w14:paraId="2A154C64" w14:textId="77777777" w:rsidR="00151CDE" w:rsidRPr="009F7867" w:rsidRDefault="00151CDE" w:rsidP="00151CDE">
      <w:pPr>
        <w:pStyle w:val="TxBrp5"/>
        <w:spacing w:line="240" w:lineRule="auto"/>
        <w:rPr>
          <w:rFonts w:asciiTheme="minorHAnsi" w:hAnsiTheme="minorHAnsi" w:cs="Arial"/>
          <w:sz w:val="22"/>
          <w:szCs w:val="22"/>
          <w:lang w:val="nl-NL"/>
        </w:rPr>
      </w:pPr>
    </w:p>
    <w:p w14:paraId="0E20637C" w14:textId="77777777" w:rsidR="00151CDE" w:rsidRPr="006A7CC9" w:rsidRDefault="00151CDE" w:rsidP="00151CDE">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Duurzaamheid en circulariteit</w:t>
      </w:r>
    </w:p>
    <w:p w14:paraId="0B9546A5" w14:textId="77777777" w:rsidR="00151CDE" w:rsidRPr="006A7CC9" w:rsidRDefault="00151CDE" w:rsidP="00151CDE">
      <w:pPr>
        <w:pStyle w:val="TxBrp5"/>
        <w:spacing w:line="240" w:lineRule="auto"/>
        <w:ind w:left="0" w:firstLine="0"/>
        <w:rPr>
          <w:rFonts w:ascii="Calibri" w:hAnsi="Calibri" w:cs="Calibri"/>
          <w:sz w:val="22"/>
          <w:szCs w:val="22"/>
          <w:u w:val="single"/>
          <w:lang w:val="nl-NL"/>
        </w:rPr>
      </w:pPr>
    </w:p>
    <w:p w14:paraId="78C3DD10" w14:textId="77777777" w:rsidR="00151CDE" w:rsidRPr="006A7CC9" w:rsidRDefault="00151CDE" w:rsidP="00151CDE">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 xml:space="preserve">In functie van de bijdrage aan de circulaire economie is het mogelijk om via het “Back </w:t>
      </w:r>
      <w:proofErr w:type="spellStart"/>
      <w:r w:rsidRPr="006A7CC9">
        <w:rPr>
          <w:rFonts w:ascii="Calibri" w:hAnsi="Calibri" w:cs="Calibri"/>
          <w:color w:val="538135"/>
          <w:sz w:val="22"/>
          <w:szCs w:val="22"/>
          <w:lang w:val="nl-NL"/>
        </w:rPr>
        <w:t>to</w:t>
      </w:r>
      <w:proofErr w:type="spellEnd"/>
      <w:r w:rsidRPr="006A7CC9">
        <w:rPr>
          <w:rFonts w:ascii="Calibri" w:hAnsi="Calibri" w:cs="Calibri"/>
          <w:color w:val="538135"/>
          <w:sz w:val="22"/>
          <w:szCs w:val="22"/>
          <w:lang w:val="nl-NL"/>
        </w:rPr>
        <w:t xml:space="preserve"> </w:t>
      </w:r>
      <w:proofErr w:type="spellStart"/>
      <w:r w:rsidRPr="006A7CC9">
        <w:rPr>
          <w:rFonts w:ascii="Calibri" w:hAnsi="Calibri" w:cs="Calibri"/>
          <w:color w:val="538135"/>
          <w:sz w:val="22"/>
          <w:szCs w:val="22"/>
          <w:lang w:val="nl-NL"/>
        </w:rPr>
        <w:t>the</w:t>
      </w:r>
      <w:proofErr w:type="spellEnd"/>
      <w:r w:rsidRPr="006A7CC9">
        <w:rPr>
          <w:rFonts w:ascii="Calibri" w:hAnsi="Calibri" w:cs="Calibri"/>
          <w:color w:val="538135"/>
          <w:sz w:val="22"/>
          <w:szCs w:val="22"/>
          <w:lang w:val="nl-NL"/>
        </w:rPr>
        <w:t xml:space="preserve"> Floor” programma van de fabrikant het snijafval te recupereren in functie van het hergebruik bij de productie van een nieuwe vloerbedekking. Verdere info kan hieromtrent bij de fabrikant en het installatiebedrijf van de vloerbedekking verkregen worden.</w:t>
      </w:r>
    </w:p>
    <w:p w14:paraId="0D04A6B4" w14:textId="77777777" w:rsidR="00151CDE" w:rsidRPr="006A7CC9" w:rsidRDefault="00151CDE" w:rsidP="00151CDE">
      <w:pPr>
        <w:pStyle w:val="TxBrp5"/>
        <w:spacing w:line="240" w:lineRule="auto"/>
        <w:ind w:left="0" w:firstLine="0"/>
        <w:rPr>
          <w:rFonts w:ascii="Calibri" w:hAnsi="Calibri" w:cs="Calibri"/>
          <w:sz w:val="22"/>
          <w:szCs w:val="22"/>
          <w:lang w:val="nl-NL"/>
        </w:rPr>
      </w:pPr>
    </w:p>
    <w:p w14:paraId="067BEC7C" w14:textId="77777777" w:rsidR="00151CDE" w:rsidRPr="006A7CC9" w:rsidRDefault="00151CDE" w:rsidP="00151CDE">
      <w:pPr>
        <w:pStyle w:val="TxBrp5"/>
        <w:spacing w:line="240" w:lineRule="auto"/>
        <w:ind w:left="0" w:firstLine="0"/>
        <w:rPr>
          <w:rFonts w:ascii="Calibri" w:hAnsi="Calibri" w:cs="Calibri"/>
          <w:sz w:val="22"/>
          <w:szCs w:val="22"/>
          <w:lang w:val="nl-NL"/>
        </w:rPr>
      </w:pPr>
    </w:p>
    <w:p w14:paraId="5B2C0126" w14:textId="77777777" w:rsidR="00151CDE" w:rsidRPr="006A7CC9" w:rsidRDefault="00151CDE" w:rsidP="00151CDE">
      <w:pPr>
        <w:pStyle w:val="TxBrp4"/>
        <w:spacing w:line="240" w:lineRule="auto"/>
        <w:rPr>
          <w:rFonts w:ascii="Calibri" w:hAnsi="Calibri" w:cs="Calibri"/>
          <w:b/>
          <w:bCs/>
          <w:sz w:val="24"/>
          <w:u w:val="single"/>
          <w:lang w:val="nl-NL"/>
        </w:rPr>
      </w:pPr>
      <w:bookmarkStart w:id="3" w:name="_Hlk343621"/>
      <w:r w:rsidRPr="006A7CC9">
        <w:rPr>
          <w:rFonts w:ascii="Calibri" w:hAnsi="Calibri" w:cs="Calibri"/>
          <w:b/>
          <w:bCs/>
          <w:sz w:val="24"/>
          <w:u w:val="single"/>
          <w:lang w:val="nl-NL"/>
        </w:rPr>
        <w:t>Bescherming</w:t>
      </w:r>
    </w:p>
    <w:p w14:paraId="4235002C" w14:textId="77777777" w:rsidR="00151CDE" w:rsidRPr="006A7CC9" w:rsidRDefault="00151CDE" w:rsidP="00151CDE">
      <w:pPr>
        <w:pStyle w:val="TxBrp4"/>
        <w:spacing w:line="240" w:lineRule="auto"/>
        <w:rPr>
          <w:rFonts w:ascii="Calibri" w:hAnsi="Calibri" w:cs="Calibri"/>
          <w:sz w:val="22"/>
          <w:szCs w:val="22"/>
          <w:u w:val="single"/>
          <w:lang w:val="nl-NL"/>
        </w:rPr>
      </w:pPr>
    </w:p>
    <w:p w14:paraId="06546B02" w14:textId="77777777" w:rsidR="00151CDE" w:rsidRPr="006A7CC9" w:rsidRDefault="00151CDE" w:rsidP="00151CDE">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6F99E917" w14:textId="77777777" w:rsidR="00151CDE" w:rsidRPr="006A7CC9" w:rsidRDefault="00151CDE" w:rsidP="00151CDE">
      <w:pPr>
        <w:pStyle w:val="TxBrp11"/>
        <w:tabs>
          <w:tab w:val="left" w:pos="204"/>
        </w:tabs>
        <w:spacing w:line="240" w:lineRule="auto"/>
        <w:rPr>
          <w:rFonts w:ascii="Calibri" w:hAnsi="Calibri" w:cs="Calibri"/>
          <w:sz w:val="22"/>
          <w:szCs w:val="22"/>
          <w:lang w:val="nl-NL"/>
        </w:rPr>
      </w:pPr>
    </w:p>
    <w:p w14:paraId="7E900E7D" w14:textId="77777777" w:rsidR="00151CDE" w:rsidRPr="006A7CC9" w:rsidRDefault="00151CDE" w:rsidP="00151CDE">
      <w:pPr>
        <w:rPr>
          <w:rFonts w:ascii="Calibri" w:hAnsi="Calibri" w:cs="Calibri"/>
          <w:sz w:val="22"/>
          <w:szCs w:val="22"/>
          <w:u w:val="single"/>
          <w:lang w:val="nl-NL"/>
        </w:rPr>
      </w:pPr>
    </w:p>
    <w:p w14:paraId="7788CA6B" w14:textId="77777777" w:rsidR="00151CDE" w:rsidRPr="006A7CC9" w:rsidRDefault="00151CDE" w:rsidP="00151CDE">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55CA5232" w14:textId="77777777" w:rsidR="00151CDE" w:rsidRPr="006A7CC9" w:rsidRDefault="00151CDE" w:rsidP="00151CDE">
      <w:pPr>
        <w:rPr>
          <w:rFonts w:ascii="Calibri" w:hAnsi="Calibri" w:cs="Calibri"/>
          <w:sz w:val="22"/>
          <w:szCs w:val="22"/>
          <w:u w:val="single"/>
          <w:lang w:val="nl-NL"/>
        </w:rPr>
      </w:pPr>
    </w:p>
    <w:p w14:paraId="4DC03496" w14:textId="77777777" w:rsidR="00151CDE" w:rsidRPr="006A7CC9" w:rsidRDefault="00151CDE" w:rsidP="00151CDE">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61AE31F6" w14:textId="77777777" w:rsidR="00151CDE" w:rsidRPr="006A7CC9" w:rsidRDefault="00151CDE" w:rsidP="00151CDE">
      <w:pPr>
        <w:rPr>
          <w:rFonts w:ascii="Calibri" w:hAnsi="Calibri" w:cs="Calibri"/>
          <w:sz w:val="22"/>
          <w:szCs w:val="22"/>
          <w:u w:val="single"/>
          <w:lang w:val="nl-BE"/>
        </w:rPr>
      </w:pPr>
    </w:p>
    <w:p w14:paraId="72BF918A" w14:textId="77777777" w:rsidR="00151CDE" w:rsidRPr="006A7CC9" w:rsidRDefault="00151CDE" w:rsidP="00151CDE">
      <w:pPr>
        <w:rPr>
          <w:rFonts w:ascii="Calibri" w:hAnsi="Calibri" w:cs="Calibri"/>
          <w:sz w:val="22"/>
          <w:szCs w:val="22"/>
          <w:u w:val="single"/>
          <w:lang w:val="nl-BE"/>
        </w:rPr>
      </w:pPr>
    </w:p>
    <w:p w14:paraId="3A3F5FE8" w14:textId="77777777" w:rsidR="00151CDE" w:rsidRPr="006A7CC9" w:rsidRDefault="00151CDE" w:rsidP="00151CDE">
      <w:pPr>
        <w:rPr>
          <w:rFonts w:ascii="Calibri" w:hAnsi="Calibri" w:cs="Calibri"/>
          <w:b/>
          <w:bCs/>
          <w:sz w:val="24"/>
          <w:u w:val="single"/>
          <w:lang w:val="nl-BE"/>
        </w:rPr>
      </w:pPr>
      <w:r w:rsidRPr="006A7CC9">
        <w:rPr>
          <w:rFonts w:ascii="Calibri" w:hAnsi="Calibri" w:cs="Calibri"/>
          <w:b/>
          <w:bCs/>
          <w:sz w:val="24"/>
          <w:u w:val="single"/>
          <w:lang w:val="nl-BE"/>
        </w:rPr>
        <w:t>Preventieve maatregelen</w:t>
      </w:r>
    </w:p>
    <w:p w14:paraId="2C4F1C07" w14:textId="77777777" w:rsidR="00151CDE" w:rsidRPr="006A7CC9" w:rsidRDefault="00151CDE" w:rsidP="00151CDE">
      <w:pPr>
        <w:rPr>
          <w:rFonts w:ascii="Calibri" w:hAnsi="Calibri" w:cs="Calibri"/>
          <w:sz w:val="22"/>
          <w:szCs w:val="22"/>
          <w:lang w:val="nl-BE"/>
        </w:rPr>
      </w:pPr>
    </w:p>
    <w:p w14:paraId="71F2FCBA" w14:textId="77777777" w:rsidR="00151CDE" w:rsidRPr="006A7CC9" w:rsidRDefault="00151CDE" w:rsidP="00151CDE">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w:t>
      </w:r>
      <w:proofErr w:type="spellStart"/>
      <w:r w:rsidRPr="006A7CC9">
        <w:rPr>
          <w:rFonts w:ascii="Calibri" w:hAnsi="Calibri" w:cs="Calibri"/>
          <w:sz w:val="22"/>
          <w:szCs w:val="22"/>
          <w:lang w:val="nl-NL"/>
        </w:rPr>
        <w:t>Laufaron</w:t>
      </w:r>
      <w:proofErr w:type="spellEnd"/>
      <w:r w:rsidRPr="006A7CC9">
        <w:rPr>
          <w:rFonts w:ascii="Calibri" w:hAnsi="Calibri" w:cs="Calibri"/>
          <w:sz w:val="22"/>
          <w:szCs w:val="22"/>
          <w:lang w:val="nl-NL"/>
        </w:rPr>
        <w:t xml:space="preserve"> 20 en 420 </w:t>
      </w:r>
      <w:proofErr w:type="spellStart"/>
      <w:r w:rsidRPr="006A7CC9">
        <w:rPr>
          <w:rFonts w:ascii="Calibri" w:hAnsi="Calibri" w:cs="Calibri"/>
          <w:sz w:val="22"/>
          <w:szCs w:val="22"/>
          <w:lang w:val="nl-NL"/>
        </w:rPr>
        <w:t>dtex</w:t>
      </w:r>
      <w:proofErr w:type="spellEnd"/>
      <w:r w:rsidRPr="006A7CC9">
        <w:rPr>
          <w:rFonts w:ascii="Calibri" w:hAnsi="Calibri" w:cs="Calibri"/>
          <w:sz w:val="22"/>
          <w:szCs w:val="22"/>
          <w:lang w:val="nl-NL"/>
        </w:rPr>
        <w:t>, pigment 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11D650A7" w14:textId="77777777" w:rsidR="00151CDE" w:rsidRPr="006A7CC9" w:rsidRDefault="00151CDE" w:rsidP="00151CDE">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65E0CB7E" w14:textId="77777777" w:rsidR="00151CDE" w:rsidRPr="006A7CC9" w:rsidRDefault="00151CDE" w:rsidP="00151CDE">
      <w:pPr>
        <w:pStyle w:val="TxBrp4"/>
        <w:spacing w:line="240" w:lineRule="auto"/>
        <w:rPr>
          <w:rFonts w:ascii="Calibri" w:hAnsi="Calibri" w:cs="Calibri"/>
          <w:sz w:val="22"/>
          <w:szCs w:val="22"/>
          <w:u w:val="single"/>
          <w:lang w:val="nl-NL"/>
        </w:rPr>
      </w:pPr>
    </w:p>
    <w:p w14:paraId="7BEB7CC8" w14:textId="77777777" w:rsidR="00151CDE" w:rsidRPr="006A7CC9" w:rsidRDefault="00151CDE" w:rsidP="00151CDE">
      <w:pPr>
        <w:pStyle w:val="TxBrp4"/>
        <w:spacing w:line="240" w:lineRule="auto"/>
        <w:rPr>
          <w:rFonts w:ascii="Calibri" w:hAnsi="Calibri" w:cs="Calibri"/>
          <w:sz w:val="22"/>
          <w:szCs w:val="22"/>
          <w:u w:val="single"/>
          <w:lang w:val="nl-NL"/>
        </w:rPr>
      </w:pPr>
    </w:p>
    <w:p w14:paraId="207FB4FD" w14:textId="77777777" w:rsidR="00151CDE" w:rsidRDefault="00151CDE">
      <w:pPr>
        <w:widowControl/>
        <w:autoSpaceDE/>
        <w:autoSpaceDN/>
        <w:adjustRightInd/>
        <w:spacing w:after="160" w:line="259" w:lineRule="auto"/>
        <w:rPr>
          <w:rFonts w:ascii="Calibri" w:hAnsi="Calibri" w:cs="Calibri"/>
          <w:b/>
          <w:bCs/>
          <w:sz w:val="24"/>
          <w:u w:val="single"/>
          <w:lang w:val="nl-BE"/>
        </w:rPr>
      </w:pPr>
      <w:r>
        <w:rPr>
          <w:rFonts w:ascii="Calibri" w:hAnsi="Calibri" w:cs="Calibri"/>
          <w:b/>
          <w:bCs/>
          <w:sz w:val="24"/>
          <w:u w:val="single"/>
          <w:lang w:val="nl-BE"/>
        </w:rPr>
        <w:br w:type="page"/>
      </w:r>
    </w:p>
    <w:p w14:paraId="141F06F6" w14:textId="3064A7A2" w:rsidR="00151CDE" w:rsidRPr="006A7CC9" w:rsidRDefault="00151CDE" w:rsidP="00151CDE">
      <w:pPr>
        <w:rPr>
          <w:rFonts w:ascii="Calibri" w:hAnsi="Calibri" w:cs="Calibri"/>
          <w:b/>
          <w:bCs/>
          <w:sz w:val="24"/>
          <w:u w:val="single"/>
          <w:lang w:val="nl-BE"/>
        </w:rPr>
      </w:pPr>
      <w:r w:rsidRPr="006A7CC9">
        <w:rPr>
          <w:rFonts w:ascii="Calibri" w:hAnsi="Calibri" w:cs="Calibri"/>
          <w:b/>
          <w:bCs/>
          <w:sz w:val="24"/>
          <w:u w:val="single"/>
          <w:lang w:val="nl-BE"/>
        </w:rPr>
        <w:lastRenderedPageBreak/>
        <w:t>Bijzondere garantieverzekering voor werven vanaf 2.000 m²</w:t>
      </w:r>
    </w:p>
    <w:p w14:paraId="055ABA0D" w14:textId="77777777" w:rsidR="00151CDE" w:rsidRPr="006A7CC9" w:rsidRDefault="00151CDE" w:rsidP="00151CDE">
      <w:pPr>
        <w:ind w:left="360"/>
        <w:rPr>
          <w:rFonts w:ascii="Calibri" w:hAnsi="Calibri" w:cs="Calibri"/>
          <w:sz w:val="22"/>
          <w:szCs w:val="22"/>
          <w:lang w:val="nl-BE"/>
        </w:rPr>
      </w:pPr>
    </w:p>
    <w:p w14:paraId="04A03E6C" w14:textId="77777777" w:rsidR="00151CDE" w:rsidRPr="006A7CC9" w:rsidRDefault="00151CDE" w:rsidP="00151CDE">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12876378" w14:textId="77777777" w:rsidR="00151CDE" w:rsidRPr="006A7CC9" w:rsidRDefault="00151CDE" w:rsidP="00151CDE">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6EFFA8D7" w14:textId="77777777" w:rsidR="00151CDE" w:rsidRPr="006A7CC9" w:rsidRDefault="00151CDE" w:rsidP="00151CDE">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60FD2D6D" w14:textId="77777777" w:rsidR="00151CDE" w:rsidRPr="006A7CC9" w:rsidRDefault="00151CDE" w:rsidP="00151CDE">
      <w:pPr>
        <w:pStyle w:val="TxBrp3"/>
        <w:tabs>
          <w:tab w:val="clear" w:pos="204"/>
          <w:tab w:val="left" w:pos="708"/>
        </w:tabs>
        <w:spacing w:line="240" w:lineRule="auto"/>
        <w:rPr>
          <w:rFonts w:ascii="Calibri" w:hAnsi="Calibri" w:cs="Calibri"/>
          <w:sz w:val="22"/>
          <w:szCs w:val="22"/>
          <w:lang w:val="nl-BE"/>
        </w:rPr>
      </w:pPr>
    </w:p>
    <w:p w14:paraId="6BC48909" w14:textId="77777777" w:rsidR="00151CDE" w:rsidRPr="006A7CC9" w:rsidRDefault="00151CDE" w:rsidP="00151CDE">
      <w:pPr>
        <w:numPr>
          <w:ilvl w:val="0"/>
          <w:numId w:val="4"/>
        </w:numPr>
        <w:rPr>
          <w:rFonts w:ascii="Calibri" w:hAnsi="Calibri" w:cs="Calibri"/>
          <w:sz w:val="22"/>
          <w:szCs w:val="22"/>
          <w:lang w:val="nl-BE"/>
        </w:rPr>
      </w:pPr>
      <w:r w:rsidRPr="006A7CC9">
        <w:rPr>
          <w:rFonts w:ascii="Calibri" w:hAnsi="Calibri" w:cs="Calibri"/>
          <w:sz w:val="22"/>
          <w:szCs w:val="22"/>
          <w:lang w:val="nl-BE"/>
        </w:rPr>
        <w:t>Inschrijven in lastenboek</w:t>
      </w:r>
    </w:p>
    <w:p w14:paraId="6DCA0153" w14:textId="77777777" w:rsidR="00151CDE" w:rsidRPr="006A7CC9" w:rsidRDefault="00151CDE" w:rsidP="00151CDE">
      <w:pPr>
        <w:numPr>
          <w:ilvl w:val="1"/>
          <w:numId w:val="4"/>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79A1AC15" w14:textId="77777777" w:rsidR="00151CDE" w:rsidRPr="006A7CC9" w:rsidRDefault="00151CDE" w:rsidP="00151CDE">
      <w:pPr>
        <w:numPr>
          <w:ilvl w:val="1"/>
          <w:numId w:val="4"/>
        </w:numPr>
        <w:rPr>
          <w:rFonts w:ascii="Calibri" w:hAnsi="Calibri" w:cs="Calibri"/>
          <w:sz w:val="22"/>
          <w:szCs w:val="22"/>
          <w:lang w:val="nl-BE"/>
        </w:rPr>
      </w:pPr>
      <w:r w:rsidRPr="006A7CC9">
        <w:rPr>
          <w:rFonts w:ascii="Calibri" w:hAnsi="Calibri" w:cs="Calibri"/>
          <w:sz w:val="22"/>
          <w:szCs w:val="22"/>
          <w:lang w:val="nl-BE"/>
        </w:rPr>
        <w:t>Vraag opdrachtgever</w:t>
      </w:r>
    </w:p>
    <w:p w14:paraId="4A53A73A" w14:textId="77777777" w:rsidR="00151CDE" w:rsidRPr="006A7CC9" w:rsidRDefault="00151CDE" w:rsidP="00151CDE">
      <w:pPr>
        <w:numPr>
          <w:ilvl w:val="0"/>
          <w:numId w:val="4"/>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064330D1" w14:textId="77777777" w:rsidR="00151CDE" w:rsidRPr="006A7CC9" w:rsidRDefault="00151CDE" w:rsidP="00151CDE">
      <w:pPr>
        <w:numPr>
          <w:ilvl w:val="0"/>
          <w:numId w:val="4"/>
        </w:numPr>
        <w:rPr>
          <w:rFonts w:ascii="Calibri" w:hAnsi="Calibri" w:cs="Calibri"/>
          <w:sz w:val="22"/>
          <w:szCs w:val="22"/>
          <w:lang w:val="nl-BE"/>
        </w:rPr>
      </w:pPr>
      <w:r w:rsidRPr="006A7CC9">
        <w:rPr>
          <w:rFonts w:ascii="Calibri" w:hAnsi="Calibri" w:cs="Calibri"/>
          <w:sz w:val="22"/>
          <w:szCs w:val="22"/>
          <w:lang w:val="nl-BE"/>
        </w:rPr>
        <w:t>Technisch advies</w:t>
      </w:r>
    </w:p>
    <w:p w14:paraId="5AB4861C" w14:textId="77777777" w:rsidR="00151CDE" w:rsidRPr="006A7CC9" w:rsidRDefault="00151CDE" w:rsidP="00151CDE">
      <w:pPr>
        <w:numPr>
          <w:ilvl w:val="0"/>
          <w:numId w:val="4"/>
        </w:numPr>
        <w:rPr>
          <w:rFonts w:ascii="Calibri" w:hAnsi="Calibri" w:cs="Calibri"/>
          <w:sz w:val="22"/>
          <w:szCs w:val="22"/>
          <w:lang w:val="nl-BE"/>
        </w:rPr>
      </w:pPr>
      <w:r w:rsidRPr="006A7CC9">
        <w:rPr>
          <w:rFonts w:ascii="Calibri" w:hAnsi="Calibri" w:cs="Calibri"/>
          <w:sz w:val="22"/>
          <w:szCs w:val="22"/>
          <w:lang w:val="nl-BE"/>
        </w:rPr>
        <w:t>Nazicht vóór plaatsing</w:t>
      </w:r>
    </w:p>
    <w:p w14:paraId="5A89C540" w14:textId="77777777" w:rsidR="00151CDE" w:rsidRPr="006A7CC9" w:rsidRDefault="00151CDE" w:rsidP="00151CDE">
      <w:pPr>
        <w:numPr>
          <w:ilvl w:val="0"/>
          <w:numId w:val="4"/>
        </w:numPr>
        <w:rPr>
          <w:rFonts w:ascii="Calibri" w:hAnsi="Calibri" w:cs="Calibri"/>
          <w:sz w:val="22"/>
          <w:szCs w:val="22"/>
          <w:lang w:val="nl-BE"/>
        </w:rPr>
      </w:pPr>
      <w:r w:rsidRPr="006A7CC9">
        <w:rPr>
          <w:rFonts w:ascii="Calibri" w:hAnsi="Calibri" w:cs="Calibri"/>
          <w:sz w:val="22"/>
          <w:szCs w:val="22"/>
          <w:lang w:val="nl-BE"/>
        </w:rPr>
        <w:t>Nazicht tijdens plaatsing</w:t>
      </w:r>
    </w:p>
    <w:p w14:paraId="7261035C" w14:textId="77777777" w:rsidR="00151CDE" w:rsidRPr="006A7CC9" w:rsidRDefault="00151CDE" w:rsidP="00151CDE">
      <w:pPr>
        <w:numPr>
          <w:ilvl w:val="0"/>
          <w:numId w:val="4"/>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0ECADBD5" w14:textId="77777777" w:rsidR="00151CDE" w:rsidRPr="006A7CC9" w:rsidRDefault="00151CDE" w:rsidP="00151CDE">
      <w:pPr>
        <w:numPr>
          <w:ilvl w:val="0"/>
          <w:numId w:val="4"/>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17603427" w14:textId="77777777" w:rsidR="00151CDE" w:rsidRPr="006A7CC9" w:rsidRDefault="00151CDE" w:rsidP="00151CDE">
      <w:pPr>
        <w:numPr>
          <w:ilvl w:val="0"/>
          <w:numId w:val="4"/>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60BD715E" w14:textId="77777777" w:rsidR="00151CDE" w:rsidRPr="006A7CC9" w:rsidRDefault="00151CDE" w:rsidP="00151CDE">
      <w:pPr>
        <w:pStyle w:val="TxBrp3"/>
        <w:spacing w:line="240" w:lineRule="auto"/>
        <w:rPr>
          <w:rFonts w:ascii="Calibri" w:hAnsi="Calibri" w:cs="Calibri"/>
          <w:sz w:val="22"/>
          <w:szCs w:val="22"/>
          <w:lang w:val="nl-BE"/>
        </w:rPr>
      </w:pPr>
    </w:p>
    <w:p w14:paraId="5EB2FBA3" w14:textId="77777777" w:rsidR="00151CDE" w:rsidRPr="006A7CC9" w:rsidRDefault="00151CDE" w:rsidP="00151CDE">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136C89EA" w14:textId="77777777" w:rsidR="00151CDE" w:rsidRPr="006A7CC9" w:rsidRDefault="00151CDE" w:rsidP="00151CDE">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45F3867D" w14:textId="77777777" w:rsidR="00151CDE" w:rsidRPr="006A7CC9" w:rsidRDefault="00151CDE" w:rsidP="00151CDE">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2A7B30E5" w14:textId="77777777" w:rsidR="00151CDE" w:rsidRPr="006A7CC9" w:rsidRDefault="00151CDE" w:rsidP="00151CDE">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530F7F9B" w14:textId="77777777" w:rsidR="00151CDE" w:rsidRPr="006A7CC9" w:rsidRDefault="00151CDE" w:rsidP="00151CDE">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149F42EA" w14:textId="77777777" w:rsidR="00151CDE" w:rsidRPr="006A7CC9" w:rsidRDefault="00151CDE" w:rsidP="00151CDE">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3"/>
    </w:p>
    <w:p w14:paraId="3CD6CA2C" w14:textId="77777777" w:rsidR="00151CDE" w:rsidRPr="000E010D" w:rsidRDefault="00151CDE" w:rsidP="00151CDE">
      <w:pPr>
        <w:pStyle w:val="TxBrp5"/>
        <w:spacing w:line="240" w:lineRule="auto"/>
        <w:ind w:left="0" w:firstLine="0"/>
        <w:rPr>
          <w:rFonts w:asciiTheme="minorHAnsi" w:hAnsiTheme="minorHAnsi" w:cstheme="minorHAnsi"/>
          <w:sz w:val="22"/>
          <w:szCs w:val="22"/>
          <w:u w:val="single"/>
          <w:lang w:val="nl-NL"/>
        </w:rPr>
      </w:pPr>
    </w:p>
    <w:p w14:paraId="5130C4A0" w14:textId="77777777" w:rsidR="00A66A03" w:rsidRPr="00151CDE" w:rsidRDefault="00A66A03" w:rsidP="00151CDE">
      <w:pPr>
        <w:pStyle w:val="TxBrp5"/>
        <w:spacing w:line="240" w:lineRule="auto"/>
        <w:ind w:left="0" w:firstLine="0"/>
        <w:rPr>
          <w:rFonts w:asciiTheme="minorHAnsi" w:hAnsiTheme="minorHAnsi"/>
          <w:sz w:val="22"/>
          <w:szCs w:val="22"/>
          <w:lang w:val="nl-NL"/>
        </w:rPr>
      </w:pPr>
    </w:p>
    <w:sectPr w:rsidR="00A66A03" w:rsidRPr="00151C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381E" w14:textId="77777777" w:rsidR="00870E27" w:rsidRDefault="00870E27" w:rsidP="00D83ADF">
      <w:r>
        <w:separator/>
      </w:r>
    </w:p>
  </w:endnote>
  <w:endnote w:type="continuationSeparator" w:id="0">
    <w:p w14:paraId="3188842F" w14:textId="77777777" w:rsidR="00870E27" w:rsidRDefault="00870E27" w:rsidP="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53FC" w14:textId="77777777" w:rsidR="00870E27" w:rsidRDefault="00870E27" w:rsidP="00D83ADF">
      <w:r>
        <w:separator/>
      </w:r>
    </w:p>
  </w:footnote>
  <w:footnote w:type="continuationSeparator" w:id="0">
    <w:p w14:paraId="1893BC8B" w14:textId="77777777" w:rsidR="00870E27" w:rsidRDefault="00870E27" w:rsidP="00D8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C4A5" w14:textId="40E28A23" w:rsidR="00D83ADF" w:rsidRPr="00151CDE" w:rsidRDefault="00151CDE" w:rsidP="00CF7C2B">
    <w:pPr>
      <w:pStyle w:val="Koptekst"/>
      <w:rPr>
        <w:lang w:val="nl-BE"/>
      </w:rPr>
    </w:pPr>
    <w:r>
      <w:rPr>
        <w:lang w:val="nl-BE"/>
      </w:rPr>
      <w:t>Juni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cs="Times New Roman"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start w:val="1"/>
      <w:numFmt w:val="bullet"/>
      <w:lvlText w:val=""/>
      <w:lvlJc w:val="left"/>
      <w:pPr>
        <w:tabs>
          <w:tab w:val="num" w:pos="3233"/>
        </w:tabs>
        <w:ind w:left="3233" w:hanging="360"/>
      </w:pPr>
      <w:rPr>
        <w:rFonts w:ascii="Symbol" w:hAnsi="Symbol" w:hint="default"/>
      </w:rPr>
    </w:lvl>
    <w:lvl w:ilvl="7" w:tplc="04090003">
      <w:start w:val="1"/>
      <w:numFmt w:val="bullet"/>
      <w:lvlText w:val="o"/>
      <w:lvlJc w:val="left"/>
      <w:pPr>
        <w:tabs>
          <w:tab w:val="num" w:pos="3953"/>
        </w:tabs>
        <w:ind w:left="3953" w:hanging="360"/>
      </w:pPr>
      <w:rPr>
        <w:rFonts w:ascii="Courier New" w:hAnsi="Courier New" w:cs="Courier New" w:hint="default"/>
      </w:rPr>
    </w:lvl>
    <w:lvl w:ilvl="8" w:tplc="04090005">
      <w:start w:val="1"/>
      <w:numFmt w:val="bullet"/>
      <w:lvlText w:val=""/>
      <w:lvlJc w:val="left"/>
      <w:pPr>
        <w:tabs>
          <w:tab w:val="num" w:pos="4673"/>
        </w:tabs>
        <w:ind w:left="4673" w:hanging="360"/>
      </w:pPr>
      <w:rPr>
        <w:rFonts w:ascii="Wingdings" w:hAnsi="Wingdings" w:hint="default"/>
      </w:rPr>
    </w:lvl>
  </w:abstractNum>
  <w:num w:numId="1" w16cid:durableId="1274242027">
    <w:abstractNumId w:val="3"/>
  </w:num>
  <w:num w:numId="2" w16cid:durableId="1506550732">
    <w:abstractNumId w:val="1"/>
  </w:num>
  <w:num w:numId="3" w16cid:durableId="342974563">
    <w:abstractNumId w:val="0"/>
  </w:num>
  <w:num w:numId="4" w16cid:durableId="1898927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2222864">
    <w:abstractNumId w:val="3"/>
  </w:num>
  <w:num w:numId="6" w16cid:durableId="1158225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03"/>
    <w:rsid w:val="000060AB"/>
    <w:rsid w:val="00064771"/>
    <w:rsid w:val="000B5F24"/>
    <w:rsid w:val="000C126C"/>
    <w:rsid w:val="000E06C1"/>
    <w:rsid w:val="0012420A"/>
    <w:rsid w:val="00140BB0"/>
    <w:rsid w:val="00151CDE"/>
    <w:rsid w:val="001C3731"/>
    <w:rsid w:val="001C74EF"/>
    <w:rsid w:val="00203244"/>
    <w:rsid w:val="00210351"/>
    <w:rsid w:val="00293EBF"/>
    <w:rsid w:val="00312E5E"/>
    <w:rsid w:val="003C13BF"/>
    <w:rsid w:val="004316C9"/>
    <w:rsid w:val="0044521B"/>
    <w:rsid w:val="00450997"/>
    <w:rsid w:val="00586F0D"/>
    <w:rsid w:val="00641766"/>
    <w:rsid w:val="00654BDA"/>
    <w:rsid w:val="00687FD7"/>
    <w:rsid w:val="006C1032"/>
    <w:rsid w:val="006F6334"/>
    <w:rsid w:val="00831AB7"/>
    <w:rsid w:val="00853BB9"/>
    <w:rsid w:val="00870E27"/>
    <w:rsid w:val="00885406"/>
    <w:rsid w:val="008C12B2"/>
    <w:rsid w:val="009048D6"/>
    <w:rsid w:val="00941FA2"/>
    <w:rsid w:val="00A03036"/>
    <w:rsid w:val="00A6444F"/>
    <w:rsid w:val="00A66A03"/>
    <w:rsid w:val="00A763BA"/>
    <w:rsid w:val="00B34593"/>
    <w:rsid w:val="00B85DCE"/>
    <w:rsid w:val="00CF7C2B"/>
    <w:rsid w:val="00D0614E"/>
    <w:rsid w:val="00D82A5D"/>
    <w:rsid w:val="00D83ADF"/>
    <w:rsid w:val="00E213C8"/>
    <w:rsid w:val="00E839C9"/>
    <w:rsid w:val="00EE742C"/>
    <w:rsid w:val="00F674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C3D2"/>
  <w15:chartTrackingRefBased/>
  <w15:docId w15:val="{3DDCCBB9-59F1-407C-9E5D-9968EC9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A0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uiPriority w:val="9"/>
    <w:qFormat/>
    <w:rsid w:val="00A763BA"/>
    <w:pPr>
      <w:keepNext/>
      <w:keepLines/>
      <w:spacing w:before="240"/>
      <w:outlineLvl w:val="0"/>
    </w:pPr>
    <w:rPr>
      <w:rFonts w:eastAsiaTheme="majorEastAsia" w:cstheme="majorBidi"/>
      <w:b/>
      <w:color w:val="2E74B5" w:themeColor="accent1" w:themeShade="BF"/>
      <w:sz w:val="30"/>
      <w:szCs w:val="32"/>
    </w:rPr>
  </w:style>
  <w:style w:type="paragraph" w:styleId="Kop2">
    <w:name w:val="heading 2"/>
    <w:basedOn w:val="Standaard"/>
    <w:next w:val="Standaard"/>
    <w:link w:val="Kop2Char"/>
    <w:uiPriority w:val="9"/>
    <w:unhideWhenUsed/>
    <w:qFormat/>
    <w:rsid w:val="00A763BA"/>
    <w:pPr>
      <w:keepNext/>
      <w:keepLines/>
      <w:spacing w:before="40"/>
      <w:outlineLvl w:val="1"/>
    </w:pPr>
    <w:rPr>
      <w:rFonts w:eastAsiaTheme="majorEastAsia"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A763BA"/>
    <w:pPr>
      <w:keepNext/>
      <w:keepLines/>
      <w:spacing w:before="40"/>
      <w:outlineLvl w:val="2"/>
    </w:pPr>
    <w:rPr>
      <w:rFonts w:eastAsiaTheme="majorEastAsia" w:cstheme="majorBidi"/>
      <w:b/>
      <w:color w:val="1F4D78" w:themeColor="accent1" w:themeShade="7F"/>
      <w:sz w:val="22"/>
    </w:rPr>
  </w:style>
  <w:style w:type="paragraph" w:styleId="Kop4">
    <w:name w:val="heading 4"/>
    <w:basedOn w:val="Standaard"/>
    <w:next w:val="Standaard"/>
    <w:link w:val="Kop4Char"/>
    <w:uiPriority w:val="9"/>
    <w:semiHidden/>
    <w:unhideWhenUsed/>
    <w:qFormat/>
    <w:rsid w:val="00A763BA"/>
    <w:pPr>
      <w:keepNext/>
      <w:keepLines/>
      <w:spacing w:before="40"/>
      <w:outlineLvl w:val="3"/>
    </w:pPr>
    <w:rPr>
      <w:rFonts w:eastAsiaTheme="majorEastAsia" w:cstheme="majorBidi"/>
      <w:b/>
      <w:iCs/>
      <w:color w:val="2E74B5" w:themeColor="accent1" w:themeShade="BF"/>
    </w:rPr>
  </w:style>
  <w:style w:type="paragraph" w:styleId="Kop5">
    <w:name w:val="heading 5"/>
    <w:basedOn w:val="Standaard"/>
    <w:next w:val="Standaard"/>
    <w:link w:val="Kop5Char"/>
    <w:uiPriority w:val="9"/>
    <w:semiHidden/>
    <w:unhideWhenUsed/>
    <w:qFormat/>
    <w:rsid w:val="00A763BA"/>
    <w:pPr>
      <w:keepNext/>
      <w:keepLines/>
      <w:spacing w:before="40"/>
      <w:outlineLvl w:val="4"/>
    </w:pPr>
    <w:rPr>
      <w:rFonts w:eastAsiaTheme="majorEastAsia" w:cstheme="majorBidi"/>
      <w:b/>
      <w:color w:val="2E74B5" w:themeColor="accent1" w:themeShade="BF"/>
    </w:rPr>
  </w:style>
  <w:style w:type="paragraph" w:styleId="Kop6">
    <w:name w:val="heading 6"/>
    <w:basedOn w:val="Standaard"/>
    <w:next w:val="Standaard"/>
    <w:link w:val="Kop6Char"/>
    <w:uiPriority w:val="9"/>
    <w:semiHidden/>
    <w:unhideWhenUsed/>
    <w:qFormat/>
    <w:rsid w:val="00A763BA"/>
    <w:pPr>
      <w:keepNext/>
      <w:keepLines/>
      <w:spacing w:before="40"/>
      <w:outlineLvl w:val="5"/>
    </w:pPr>
    <w:rPr>
      <w:rFonts w:eastAsiaTheme="majorEastAsia" w:cstheme="majorBidi"/>
      <w:b/>
      <w:color w:val="1F4D78" w:themeColor="accent1" w:themeShade="7F"/>
    </w:rPr>
  </w:style>
  <w:style w:type="paragraph" w:styleId="Kop7">
    <w:name w:val="heading 7"/>
    <w:basedOn w:val="Standaard"/>
    <w:next w:val="Standaard"/>
    <w:link w:val="Kop7Char"/>
    <w:uiPriority w:val="9"/>
    <w:semiHidden/>
    <w:unhideWhenUsed/>
    <w:qFormat/>
    <w:rsid w:val="00A763BA"/>
    <w:pPr>
      <w:keepNext/>
      <w:keepLines/>
      <w:spacing w:before="40"/>
      <w:outlineLvl w:val="6"/>
    </w:pPr>
    <w:rPr>
      <w:rFonts w:eastAsiaTheme="majorEastAsia" w:cstheme="majorBidi"/>
      <w:b/>
      <w:iCs/>
      <w:color w:val="1F4D78" w:themeColor="accent1" w:themeShade="7F"/>
    </w:rPr>
  </w:style>
  <w:style w:type="paragraph" w:styleId="Kop8">
    <w:name w:val="heading 8"/>
    <w:basedOn w:val="Standaard"/>
    <w:next w:val="Standaard"/>
    <w:link w:val="Kop8Char"/>
    <w:uiPriority w:val="9"/>
    <w:semiHidden/>
    <w:unhideWhenUsed/>
    <w:qFormat/>
    <w:rsid w:val="00A763BA"/>
    <w:pPr>
      <w:keepNext/>
      <w:keepLines/>
      <w:spacing w:before="40"/>
      <w:outlineLvl w:val="7"/>
    </w:pPr>
    <w:rPr>
      <w:rFonts w:eastAsiaTheme="majorEastAsia" w:cstheme="majorBidi"/>
      <w:b/>
      <w:color w:val="272727" w:themeColor="text1" w:themeTint="D8"/>
      <w:szCs w:val="21"/>
    </w:rPr>
  </w:style>
  <w:style w:type="paragraph" w:styleId="Kop9">
    <w:name w:val="heading 9"/>
    <w:basedOn w:val="Standaard"/>
    <w:next w:val="Standaard"/>
    <w:link w:val="Kop9Char"/>
    <w:uiPriority w:val="9"/>
    <w:semiHidden/>
    <w:unhideWhenUsed/>
    <w:qFormat/>
    <w:rsid w:val="00A763BA"/>
    <w:pPr>
      <w:keepNext/>
      <w:keepLines/>
      <w:spacing w:before="40"/>
      <w:outlineLvl w:val="8"/>
    </w:pPr>
    <w:rPr>
      <w:rFonts w:eastAsiaTheme="majorEastAsia" w:cstheme="majorBidi"/>
      <w:b/>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63BA"/>
    <w:rPr>
      <w:rFonts w:ascii="Georgia" w:eastAsiaTheme="majorEastAsia" w:hAnsi="Georgia" w:cstheme="majorBidi"/>
      <w:b/>
      <w:color w:val="2E74B5" w:themeColor="accent1" w:themeShade="BF"/>
      <w:sz w:val="30"/>
      <w:szCs w:val="32"/>
    </w:rPr>
  </w:style>
  <w:style w:type="character" w:customStyle="1" w:styleId="Kop2Char">
    <w:name w:val="Kop 2 Char"/>
    <w:basedOn w:val="Standaardalinea-lettertype"/>
    <w:link w:val="Kop2"/>
    <w:uiPriority w:val="9"/>
    <w:semiHidden/>
    <w:rsid w:val="00A763BA"/>
    <w:rPr>
      <w:rFonts w:ascii="Georgia" w:eastAsiaTheme="majorEastAsia" w:hAnsi="Georgia" w:cstheme="majorBidi"/>
      <w:b/>
      <w:color w:val="2E74B5" w:themeColor="accent1" w:themeShade="BF"/>
      <w:sz w:val="26"/>
      <w:szCs w:val="26"/>
    </w:rPr>
  </w:style>
  <w:style w:type="character" w:customStyle="1" w:styleId="Kop3Char">
    <w:name w:val="Kop 3 Char"/>
    <w:basedOn w:val="Standaardalinea-lettertype"/>
    <w:link w:val="Kop3"/>
    <w:uiPriority w:val="9"/>
    <w:semiHidden/>
    <w:rsid w:val="00A763BA"/>
    <w:rPr>
      <w:rFonts w:ascii="Georgia" w:eastAsiaTheme="majorEastAsia" w:hAnsi="Georgia" w:cstheme="majorBidi"/>
      <w:b/>
      <w:color w:val="1F4D78" w:themeColor="accent1" w:themeShade="7F"/>
      <w:szCs w:val="24"/>
    </w:rPr>
  </w:style>
  <w:style w:type="character" w:customStyle="1" w:styleId="Kop4Char">
    <w:name w:val="Kop 4 Char"/>
    <w:basedOn w:val="Standaardalinea-lettertype"/>
    <w:link w:val="Kop4"/>
    <w:uiPriority w:val="9"/>
    <w:semiHidden/>
    <w:rsid w:val="00A763BA"/>
    <w:rPr>
      <w:rFonts w:ascii="Georgia" w:eastAsiaTheme="majorEastAsia" w:hAnsi="Georgia" w:cstheme="majorBidi"/>
      <w:b/>
      <w:iCs/>
      <w:color w:val="2E74B5" w:themeColor="accent1" w:themeShade="BF"/>
      <w:sz w:val="19"/>
    </w:rPr>
  </w:style>
  <w:style w:type="character" w:customStyle="1" w:styleId="Kop5Char">
    <w:name w:val="Kop 5 Char"/>
    <w:basedOn w:val="Standaardalinea-lettertype"/>
    <w:link w:val="Kop5"/>
    <w:uiPriority w:val="9"/>
    <w:semiHidden/>
    <w:rsid w:val="00A763BA"/>
    <w:rPr>
      <w:rFonts w:ascii="Georgia" w:eastAsiaTheme="majorEastAsia" w:hAnsi="Georgia" w:cstheme="majorBidi"/>
      <w:b/>
      <w:color w:val="2E74B5" w:themeColor="accent1" w:themeShade="BF"/>
      <w:sz w:val="19"/>
    </w:rPr>
  </w:style>
  <w:style w:type="character" w:customStyle="1" w:styleId="Kop6Char">
    <w:name w:val="Kop 6 Char"/>
    <w:basedOn w:val="Standaardalinea-lettertype"/>
    <w:link w:val="Kop6"/>
    <w:uiPriority w:val="9"/>
    <w:semiHidden/>
    <w:rsid w:val="00A763BA"/>
    <w:rPr>
      <w:rFonts w:ascii="Georgia" w:eastAsiaTheme="majorEastAsia" w:hAnsi="Georgia" w:cstheme="majorBidi"/>
      <w:b/>
      <w:color w:val="1F4D78" w:themeColor="accent1" w:themeShade="7F"/>
      <w:sz w:val="19"/>
    </w:rPr>
  </w:style>
  <w:style w:type="character" w:customStyle="1" w:styleId="Kop7Char">
    <w:name w:val="Kop 7 Char"/>
    <w:basedOn w:val="Standaardalinea-lettertype"/>
    <w:link w:val="Kop7"/>
    <w:uiPriority w:val="9"/>
    <w:semiHidden/>
    <w:rsid w:val="00A763BA"/>
    <w:rPr>
      <w:rFonts w:ascii="Georgia" w:eastAsiaTheme="majorEastAsia" w:hAnsi="Georgia" w:cstheme="majorBidi"/>
      <w:b/>
      <w:iCs/>
      <w:color w:val="1F4D78" w:themeColor="accent1" w:themeShade="7F"/>
      <w:sz w:val="19"/>
    </w:rPr>
  </w:style>
  <w:style w:type="character" w:customStyle="1" w:styleId="Kop8Char">
    <w:name w:val="Kop 8 Char"/>
    <w:basedOn w:val="Standaardalinea-lettertype"/>
    <w:link w:val="Kop8"/>
    <w:uiPriority w:val="9"/>
    <w:semiHidden/>
    <w:rsid w:val="00A763BA"/>
    <w:rPr>
      <w:rFonts w:ascii="Georgia" w:eastAsiaTheme="majorEastAsia" w:hAnsi="Georgia" w:cstheme="majorBidi"/>
      <w:b/>
      <w:color w:val="272727" w:themeColor="text1" w:themeTint="D8"/>
      <w:sz w:val="19"/>
      <w:szCs w:val="21"/>
    </w:rPr>
  </w:style>
  <w:style w:type="character" w:customStyle="1" w:styleId="Kop9Char">
    <w:name w:val="Kop 9 Char"/>
    <w:basedOn w:val="Standaardalinea-lettertype"/>
    <w:link w:val="Kop9"/>
    <w:uiPriority w:val="9"/>
    <w:semiHidden/>
    <w:rsid w:val="00A763BA"/>
    <w:rPr>
      <w:rFonts w:ascii="Georgia" w:eastAsiaTheme="majorEastAsia" w:hAnsi="Georgia" w:cstheme="majorBidi"/>
      <w:b/>
      <w:iCs/>
      <w:color w:val="272727" w:themeColor="text1" w:themeTint="D8"/>
      <w:sz w:val="19"/>
      <w:szCs w:val="21"/>
    </w:rPr>
  </w:style>
  <w:style w:type="paragraph" w:customStyle="1" w:styleId="TxBrp1">
    <w:name w:val="TxBr_p1"/>
    <w:basedOn w:val="Standaard"/>
    <w:rsid w:val="00A66A03"/>
    <w:pPr>
      <w:tabs>
        <w:tab w:val="left" w:pos="1474"/>
      </w:tabs>
      <w:spacing w:line="240" w:lineRule="atLeast"/>
      <w:ind w:left="34" w:hanging="1474"/>
    </w:pPr>
  </w:style>
  <w:style w:type="paragraph" w:customStyle="1" w:styleId="TxBrp2">
    <w:name w:val="TxBr_p2"/>
    <w:basedOn w:val="Standaard"/>
    <w:rsid w:val="00A66A03"/>
    <w:pPr>
      <w:tabs>
        <w:tab w:val="left" w:pos="8220"/>
      </w:tabs>
      <w:spacing w:line="240" w:lineRule="atLeast"/>
      <w:ind w:left="6780"/>
    </w:pPr>
  </w:style>
  <w:style w:type="paragraph" w:customStyle="1" w:styleId="TxBrp4">
    <w:name w:val="TxBr_p4"/>
    <w:basedOn w:val="Standaard"/>
    <w:rsid w:val="00A66A03"/>
    <w:pPr>
      <w:tabs>
        <w:tab w:val="left" w:pos="204"/>
      </w:tabs>
      <w:spacing w:line="283" w:lineRule="atLeast"/>
    </w:pPr>
  </w:style>
  <w:style w:type="paragraph" w:customStyle="1" w:styleId="TxBrp5">
    <w:name w:val="TxBr_p5"/>
    <w:basedOn w:val="Standaard"/>
    <w:rsid w:val="00A66A03"/>
    <w:pPr>
      <w:tabs>
        <w:tab w:val="left" w:pos="323"/>
      </w:tabs>
      <w:spacing w:line="283" w:lineRule="atLeast"/>
      <w:ind w:left="1117" w:hanging="323"/>
    </w:pPr>
  </w:style>
  <w:style w:type="paragraph" w:customStyle="1" w:styleId="TxBrp6">
    <w:name w:val="TxBr_p6"/>
    <w:basedOn w:val="Standaard"/>
    <w:rsid w:val="00A66A03"/>
    <w:pPr>
      <w:spacing w:line="283" w:lineRule="atLeast"/>
      <w:ind w:left="1117"/>
    </w:pPr>
  </w:style>
  <w:style w:type="paragraph" w:customStyle="1" w:styleId="Default">
    <w:name w:val="Default"/>
    <w:rsid w:val="00A66A03"/>
    <w:pPr>
      <w:autoSpaceDE w:val="0"/>
      <w:autoSpaceDN w:val="0"/>
      <w:adjustRightInd w:val="0"/>
      <w:spacing w:after="0" w:line="240" w:lineRule="auto"/>
    </w:pPr>
    <w:rPr>
      <w:rFonts w:ascii="Georgia" w:eastAsia="Times New Roman" w:hAnsi="Georgia" w:cs="Georgia"/>
      <w:color w:val="000000"/>
      <w:sz w:val="24"/>
      <w:szCs w:val="24"/>
      <w:lang w:eastAsia="nl-BE"/>
    </w:rPr>
  </w:style>
  <w:style w:type="table" w:styleId="Tabelraster">
    <w:name w:val="Table Grid"/>
    <w:basedOn w:val="Standaardtabel"/>
    <w:rsid w:val="00A66A03"/>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853BB9"/>
    <w:pPr>
      <w:tabs>
        <w:tab w:val="left" w:pos="204"/>
      </w:tabs>
      <w:spacing w:line="240" w:lineRule="atLeast"/>
    </w:pPr>
  </w:style>
  <w:style w:type="paragraph" w:customStyle="1" w:styleId="TxBrp11">
    <w:name w:val="TxBr_p11"/>
    <w:basedOn w:val="Standaard"/>
    <w:rsid w:val="00853BB9"/>
    <w:pPr>
      <w:spacing w:line="402" w:lineRule="atLeast"/>
    </w:pPr>
  </w:style>
  <w:style w:type="paragraph" w:styleId="Koptekst">
    <w:name w:val="header"/>
    <w:basedOn w:val="Standaard"/>
    <w:link w:val="KoptekstChar"/>
    <w:uiPriority w:val="99"/>
    <w:unhideWhenUsed/>
    <w:rsid w:val="00D83ADF"/>
    <w:pPr>
      <w:tabs>
        <w:tab w:val="center" w:pos="4513"/>
        <w:tab w:val="right" w:pos="9026"/>
      </w:tabs>
    </w:pPr>
  </w:style>
  <w:style w:type="character" w:customStyle="1" w:styleId="KoptekstChar">
    <w:name w:val="Koptekst Char"/>
    <w:basedOn w:val="Standaardalinea-lettertype"/>
    <w:link w:val="Koptekst"/>
    <w:uiPriority w:val="99"/>
    <w:rsid w:val="00D83AD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D83ADF"/>
    <w:pPr>
      <w:tabs>
        <w:tab w:val="center" w:pos="4513"/>
        <w:tab w:val="right" w:pos="9026"/>
      </w:tabs>
    </w:pPr>
  </w:style>
  <w:style w:type="character" w:customStyle="1" w:styleId="VoettekstChar">
    <w:name w:val="Voettekst Char"/>
    <w:basedOn w:val="Standaardalinea-lettertype"/>
    <w:link w:val="Voettekst"/>
    <w:uiPriority w:val="99"/>
    <w:rsid w:val="00D83ADF"/>
    <w:rPr>
      <w:rFonts w:ascii="Times New Roman" w:eastAsia="Times New Roman" w:hAnsi="Times New Roman" w:cs="Times New Roman"/>
      <w:sz w:val="20"/>
      <w:szCs w:val="24"/>
      <w:lang w:val="en-US"/>
    </w:rPr>
  </w:style>
  <w:style w:type="paragraph" w:styleId="Ballontekst">
    <w:name w:val="Balloon Text"/>
    <w:basedOn w:val="Standaard"/>
    <w:link w:val="BallontekstChar"/>
    <w:uiPriority w:val="99"/>
    <w:semiHidden/>
    <w:unhideWhenUsed/>
    <w:rsid w:val="009048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8D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629">
      <w:bodyDiv w:val="1"/>
      <w:marLeft w:val="0"/>
      <w:marRight w:val="0"/>
      <w:marTop w:val="0"/>
      <w:marBottom w:val="0"/>
      <w:divBdr>
        <w:top w:val="none" w:sz="0" w:space="0" w:color="auto"/>
        <w:left w:val="none" w:sz="0" w:space="0" w:color="auto"/>
        <w:bottom w:val="none" w:sz="0" w:space="0" w:color="auto"/>
        <w:right w:val="none" w:sz="0" w:space="0" w:color="auto"/>
      </w:divBdr>
    </w:div>
    <w:div w:id="185367546">
      <w:bodyDiv w:val="1"/>
      <w:marLeft w:val="0"/>
      <w:marRight w:val="0"/>
      <w:marTop w:val="0"/>
      <w:marBottom w:val="0"/>
      <w:divBdr>
        <w:top w:val="none" w:sz="0" w:space="0" w:color="auto"/>
        <w:left w:val="none" w:sz="0" w:space="0" w:color="auto"/>
        <w:bottom w:val="none" w:sz="0" w:space="0" w:color="auto"/>
        <w:right w:val="none" w:sz="0" w:space="0" w:color="auto"/>
      </w:divBdr>
    </w:div>
    <w:div w:id="567114541">
      <w:bodyDiv w:val="1"/>
      <w:marLeft w:val="0"/>
      <w:marRight w:val="0"/>
      <w:marTop w:val="0"/>
      <w:marBottom w:val="0"/>
      <w:divBdr>
        <w:top w:val="none" w:sz="0" w:space="0" w:color="auto"/>
        <w:left w:val="none" w:sz="0" w:space="0" w:color="auto"/>
        <w:bottom w:val="none" w:sz="0" w:space="0" w:color="auto"/>
        <w:right w:val="none" w:sz="0" w:space="0" w:color="auto"/>
      </w:divBdr>
    </w:div>
    <w:div w:id="13073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2336</Words>
  <Characters>12850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Forbo</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Decroos Jean-Marie</dc:creator>
  <cp:keywords/>
  <dc:description/>
  <cp:lastModifiedBy>Detré, Melina</cp:lastModifiedBy>
  <cp:revision>2</cp:revision>
  <dcterms:created xsi:type="dcterms:W3CDTF">2023-07-11T09:46:00Z</dcterms:created>
  <dcterms:modified xsi:type="dcterms:W3CDTF">2023-07-11T09:46:00Z</dcterms:modified>
</cp:coreProperties>
</file>