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F9941" w14:textId="77777777" w:rsidR="00AF48E2" w:rsidRDefault="00982D8C">
      <w:pPr>
        <w:pStyle w:val="Titre1"/>
      </w:pPr>
      <w:bookmarkStart w:id="0" w:name="descriptif-type-allura-0.4"/>
      <w:bookmarkEnd w:id="0"/>
      <w:r>
        <w:t>Descriptif type : Allura 0.4</w:t>
      </w:r>
    </w:p>
    <w:p w14:paraId="6B070962" w14:textId="588EF74D" w:rsidR="00AF48E2" w:rsidRDefault="00982D8C">
      <w:pPr>
        <w:pStyle w:val="FirstParagraph"/>
      </w:pPr>
      <w:r>
        <w:br/>
      </w:r>
      <w:r>
        <w:br/>
      </w:r>
      <w:r>
        <w:br/>
      </w:r>
      <w:r>
        <w:rPr>
          <w:b/>
        </w:rPr>
        <w:t>Revêtement de sol PVC hétérogène compact U2s P3 E2 C2 en lames ou dalles </w:t>
      </w:r>
      <w:r>
        <w:br/>
      </w:r>
      <w:r>
        <w:br/>
      </w:r>
      <w:r>
        <w:t xml:space="preserve">Fourniture et pose d’un revêtement PVC hétérogène compact certifié QB UPEC en lames ou dalles de classement </w:t>
      </w:r>
      <w:r>
        <w:rPr>
          <w:b/>
        </w:rPr>
        <w:t>U2s P3 E2 C2 </w:t>
      </w:r>
      <w:r>
        <w:t>de type Allura 0.4.</w:t>
      </w:r>
      <w:r>
        <w:br/>
      </w:r>
      <w:r>
        <w:br/>
        <w:t xml:space="preserve">Le revêtement de sol sera un revêtement </w:t>
      </w:r>
      <w:r>
        <w:rPr>
          <w:b/>
        </w:rPr>
        <w:t>PVC hétérogène</w:t>
      </w:r>
      <w:r>
        <w:t xml:space="preserve"> compact décoratif en dalles et lames calandré sous haute pr</w:t>
      </w:r>
      <w:r>
        <w:t>ession de conception et fabrication 100 % européenne à partir d'une technologie  sans phtalate. Il bénéficiera d’une résistance au glissement accrue (</w:t>
      </w:r>
      <w:r>
        <w:rPr>
          <w:b/>
        </w:rPr>
        <w:t>R10)</w:t>
      </w:r>
      <w:r>
        <w:t xml:space="preserve"> et d'une excellente résistance au poinçonnement pr </w:t>
      </w:r>
      <w:r>
        <w:rPr>
          <w:b/>
        </w:rPr>
        <w:t>≤ 0,04 mm</w:t>
      </w:r>
      <w:r>
        <w:t>.</w:t>
      </w:r>
      <w:r>
        <w:br/>
      </w:r>
      <w:r>
        <w:br/>
        <w:t>Son armature en voile de verre lui con</w:t>
      </w:r>
      <w:r>
        <w:t xml:space="preserve">férera une excellente stabilité dimensionnelle </w:t>
      </w:r>
      <w:r>
        <w:rPr>
          <w:b/>
        </w:rPr>
        <w:t>≤ 0,05 %</w:t>
      </w:r>
      <w:r>
        <w:t>. Il sera doté d’une couche d’usure en PVC compact transparente groupe T d’abrasion et il bénéficiera d’une protection de surface PUR de type polyuréthane qui facilitera l’entretien et évitera l’applic</w:t>
      </w:r>
      <w:r>
        <w:t>ation d’une métallisation pendant toute la durée de vie du produit.</w:t>
      </w:r>
      <w:r>
        <w:br/>
      </w:r>
      <w:r>
        <w:br/>
        <w:t>Il bénéficiera impérativement d’une garantie de 7 ans et pourra obtenir une extension jusqu’à 6 ans supplémentaires (suivant conditions de mise en œuvre des tapis de propreté Coral ou Nuw</w:t>
      </w:r>
      <w:r>
        <w:t>ay du fabricant*).</w:t>
      </w:r>
      <w:r>
        <w:br/>
      </w:r>
      <w:r>
        <w:br/>
        <w:t>Les chutes de pose peuvent être recyclées via notre programme de recyclage Forbo Tournesol.</w:t>
      </w:r>
      <w:r>
        <w:br/>
      </w:r>
      <w:r>
        <w:br/>
      </w:r>
      <w:r>
        <w:rPr>
          <w:b/>
        </w:rPr>
        <w:t>Mode de pose</w:t>
      </w:r>
      <w:r>
        <w:br/>
        <w:t>Pose collée : mise en œuvre et type de colle (type 640 eurostar special) suivant préconisations du fabricant et dans le respect d</w:t>
      </w:r>
      <w:r>
        <w:t>u NF DTU 53.12.</w:t>
      </w:r>
      <w:r>
        <w:br/>
        <w:t>En fonction de la classification UPEC des locaux du CSTB et de la nature du support l'Entreprise devra utiliser les méthodologies de mise en œuvre qu'implique le classement E.</w:t>
      </w:r>
      <w:r>
        <w:br/>
        <w:t>E1 : joints vifs sur support bois</w:t>
      </w:r>
      <w:r>
        <w:br/>
        <w:t>E2 : joints vifs sur support b</w:t>
      </w:r>
      <w:r>
        <w:t>éton</w:t>
      </w:r>
      <w:r>
        <w:br/>
        <w:t>Dans le cas d'une pose sur terre-plein, l'entreprise prendra les dispositions nécessaires de préparation du support pour réaliser une barrière anti-humidité selon les prescriptions du NF DTU 53.12. L'Entreprise installera les compléments de finition u</w:t>
      </w:r>
      <w:r>
        <w:t>tiles disponibles auprès du fabricant : plinthes ou plinthes décoratives PVC.</w:t>
      </w:r>
      <w:r>
        <w:br/>
      </w:r>
      <w:r>
        <w:br/>
      </w:r>
      <w:r>
        <w:rPr>
          <w:b/>
        </w:rPr>
        <w:t>Entretien</w:t>
      </w:r>
      <w:r>
        <w:br/>
        <w:t xml:space="preserve">L'entreprise en charge du nettoyage des revêtements devra impérativement respecter les protocoles d'entretien du fabricant. La notice d'entretien devra être transmise </w:t>
      </w:r>
      <w:r>
        <w:t>par le présent lot revêtement de sol ou par le fabricant.</w:t>
      </w:r>
      <w:r>
        <w:br/>
      </w:r>
      <w:r>
        <w:br/>
      </w:r>
      <w:r>
        <w:lastRenderedPageBreak/>
        <w:br/>
      </w:r>
      <w:r>
        <w:rPr>
          <w:b/>
        </w:rPr>
        <w:t>Données environnementales</w:t>
      </w:r>
      <w:r>
        <w:br/>
      </w:r>
      <w:r>
        <w:br/>
      </w:r>
    </w:p>
    <w:p w14:paraId="07FFEC57" w14:textId="77777777" w:rsidR="00AF48E2" w:rsidRDefault="00982D8C">
      <w:pPr>
        <w:pStyle w:val="Compact"/>
        <w:numPr>
          <w:ilvl w:val="0"/>
          <w:numId w:val="3"/>
        </w:numPr>
      </w:pPr>
      <w:r>
        <w:t>FDES conforme à la norme NF EN ISO 14025, à la NF EN 15804+A1 et à son complément national NF EN 15804/CN et consultable sur INIES.</w:t>
      </w:r>
    </w:p>
    <w:p w14:paraId="001A8347" w14:textId="77777777" w:rsidR="00AF48E2" w:rsidRDefault="00982D8C">
      <w:pPr>
        <w:pStyle w:val="Compact"/>
        <w:numPr>
          <w:ilvl w:val="0"/>
          <w:numId w:val="3"/>
        </w:numPr>
      </w:pPr>
      <w:r>
        <w:t>Taux d’émission de TVOC &lt; 20 μg/m</w:t>
      </w:r>
      <w:r>
        <w:rPr>
          <w:vertAlign w:val="superscript"/>
        </w:rPr>
        <w:t>3</w:t>
      </w:r>
      <w:r>
        <w:t xml:space="preserve">, </w:t>
      </w:r>
      <w:r>
        <w:t>classe A+ (meilleure classe de l'étiquetage sanitaire).</w:t>
      </w:r>
    </w:p>
    <w:p w14:paraId="142ADAB7" w14:textId="77777777" w:rsidR="00AF48E2" w:rsidRDefault="00982D8C">
      <w:pPr>
        <w:pStyle w:val="Compact"/>
        <w:numPr>
          <w:ilvl w:val="0"/>
          <w:numId w:val="3"/>
        </w:numPr>
      </w:pPr>
      <w:r>
        <w:t>Produit exempt de toute substance sujette à restriction (formaldéhyde, pentachlorophénol, Métaux lourds, CMR 1A et 1B) ; conforme au règlement européen REACH**.</w:t>
      </w:r>
    </w:p>
    <w:p w14:paraId="4B15607E" w14:textId="77777777" w:rsidR="00AF48E2" w:rsidRDefault="00982D8C">
      <w:pPr>
        <w:pStyle w:val="Compact"/>
        <w:numPr>
          <w:ilvl w:val="0"/>
          <w:numId w:val="3"/>
        </w:numPr>
      </w:pPr>
      <w:r>
        <w:t>Conçu et fabriqué à partir d'électricit</w:t>
      </w:r>
      <w:r>
        <w:t>é garantie d'origine 100 % renouvelable.</w:t>
      </w:r>
    </w:p>
    <w:p w14:paraId="0E23AAF5" w14:textId="77777777" w:rsidR="00AF48E2" w:rsidRDefault="00982D8C">
      <w:pPr>
        <w:pStyle w:val="Compact"/>
        <w:numPr>
          <w:ilvl w:val="0"/>
          <w:numId w:val="3"/>
        </w:numPr>
      </w:pPr>
      <w:r>
        <w:t>Envers 100 % PVC.</w:t>
      </w:r>
    </w:p>
    <w:p w14:paraId="09623540" w14:textId="77777777" w:rsidR="00AF48E2" w:rsidRDefault="00982D8C">
      <w:pPr>
        <w:pStyle w:val="FirstParagraph"/>
      </w:pPr>
      <w:r>
        <w:br/>
      </w:r>
      <w:r>
        <w:br/>
      </w:r>
      <w:r>
        <w:rPr>
          <w:i/>
        </w:rPr>
        <w:t xml:space="preserve">* L'extension de garantie peut s'appliquer à partir du 2e ML de Tapis de Propreté Coral ou de le mise en place d'un système Nuway selon trafic (voir conditions sur www.forbo-flooring.fr). ** Les </w:t>
      </w:r>
      <w:r>
        <w:rPr>
          <w:i/>
        </w:rPr>
        <w:t>articles (produits) ne contiennent pas de substances de la liste candidate en vigueur publiée par l'ECHA (substances très préoccupantes) à déclarer dans le cadre de règlement REACH.</w:t>
      </w:r>
    </w:p>
    <w:sectPr w:rsidR="00AF48E2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ED448" w14:textId="77777777" w:rsidR="00982D8C" w:rsidRDefault="00982D8C">
      <w:pPr>
        <w:spacing w:after="0"/>
      </w:pPr>
      <w:r>
        <w:separator/>
      </w:r>
    </w:p>
  </w:endnote>
  <w:endnote w:type="continuationSeparator" w:id="0">
    <w:p w14:paraId="7807ED5B" w14:textId="77777777" w:rsidR="00982D8C" w:rsidRDefault="00982D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BB5A7" w14:textId="77777777" w:rsidR="00982D8C" w:rsidRDefault="00982D8C">
      <w:r>
        <w:separator/>
      </w:r>
    </w:p>
  </w:footnote>
  <w:footnote w:type="continuationSeparator" w:id="0">
    <w:p w14:paraId="3879B1FD" w14:textId="77777777" w:rsidR="00982D8C" w:rsidRDefault="00982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7B9EFB8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02C61C"/>
    <w:multiLevelType w:val="multilevel"/>
    <w:tmpl w:val="708AF55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FE6A71"/>
    <w:multiLevelType w:val="multilevel"/>
    <w:tmpl w:val="8B2C7F8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E29B3"/>
    <w:rsid w:val="00590D07"/>
    <w:rsid w:val="00784D58"/>
    <w:rsid w:val="007F593E"/>
    <w:rsid w:val="008D6863"/>
    <w:rsid w:val="00982D8C"/>
    <w:rsid w:val="00AF48E2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1C3F"/>
  <w15:docId w15:val="{A78E0904-9E0D-4F47-82B2-C1F8D4D4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Balle-Coureau Beatrice</cp:lastModifiedBy>
  <cp:revision>2</cp:revision>
  <dcterms:created xsi:type="dcterms:W3CDTF">2021-02-16T15:44:00Z</dcterms:created>
  <dcterms:modified xsi:type="dcterms:W3CDTF">2021-02-16T15:44:00Z</dcterms:modified>
</cp:coreProperties>
</file>