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71885" w14:textId="77777777" w:rsidR="009568AB" w:rsidRDefault="009568AB" w:rsidP="007F22E1">
      <w:pPr>
        <w:pStyle w:val="TxBrp4"/>
        <w:spacing w:line="276" w:lineRule="auto"/>
        <w:rPr>
          <w:rFonts w:asciiTheme="minorHAnsi" w:hAnsiTheme="minorHAnsi" w:cs="Arial"/>
          <w:sz w:val="22"/>
          <w:szCs w:val="22"/>
          <w:u w:val="single"/>
        </w:rPr>
      </w:pPr>
    </w:p>
    <w:p w14:paraId="72037F7E" w14:textId="77777777" w:rsidR="00C67CEC" w:rsidRPr="00223F29" w:rsidRDefault="00C67CEC" w:rsidP="007F22E1">
      <w:pPr>
        <w:pStyle w:val="TxBrp4"/>
        <w:spacing w:line="276" w:lineRule="auto"/>
        <w:rPr>
          <w:rFonts w:asciiTheme="minorHAnsi" w:hAnsiTheme="minorHAnsi" w:cs="Arial"/>
          <w:sz w:val="22"/>
          <w:szCs w:val="22"/>
          <w:u w:val="single"/>
        </w:rPr>
      </w:pPr>
    </w:p>
    <w:p w14:paraId="111EF3F6" w14:textId="77777777" w:rsidR="00FE3A82" w:rsidRPr="00FE3A82" w:rsidRDefault="00FE3A82" w:rsidP="00FE3A82">
      <w:pPr>
        <w:pStyle w:val="TxBrp4"/>
        <w:spacing w:line="276" w:lineRule="auto"/>
        <w:jc w:val="center"/>
        <w:rPr>
          <w:rFonts w:asciiTheme="minorHAnsi" w:hAnsiTheme="minorHAnsi" w:cs="Arial"/>
          <w:sz w:val="22"/>
          <w:szCs w:val="22"/>
          <w:u w:val="single"/>
        </w:rPr>
      </w:pPr>
      <w:r w:rsidRPr="00FE3A82">
        <w:rPr>
          <w:rFonts w:asciiTheme="minorHAnsi" w:hAnsiTheme="minorHAnsi" w:cs="Arial"/>
          <w:sz w:val="22"/>
          <w:szCs w:val="22"/>
          <w:u w:val="single"/>
        </w:rPr>
        <w:t>Dalle de moquette tuftée en bouclé fin au format planche</w:t>
      </w:r>
    </w:p>
    <w:p w14:paraId="6B81DD16" w14:textId="77777777" w:rsidR="00FE3A82" w:rsidRPr="00FE3A82" w:rsidRDefault="00FE3A82" w:rsidP="00FE3A82">
      <w:pPr>
        <w:pStyle w:val="TxBrp4"/>
        <w:spacing w:line="276" w:lineRule="auto"/>
        <w:rPr>
          <w:rFonts w:asciiTheme="minorHAnsi" w:hAnsiTheme="minorHAnsi" w:cs="Arial"/>
          <w:sz w:val="22"/>
          <w:szCs w:val="22"/>
          <w:u w:val="single"/>
        </w:rPr>
      </w:pPr>
    </w:p>
    <w:p w14:paraId="700B8216" w14:textId="77777777" w:rsidR="00FE3A82" w:rsidRPr="00FE3A82" w:rsidRDefault="00FE3A82" w:rsidP="00FE3A82">
      <w:pPr>
        <w:pStyle w:val="TxBrp4"/>
        <w:spacing w:line="276" w:lineRule="auto"/>
        <w:rPr>
          <w:rFonts w:asciiTheme="minorHAnsi" w:hAnsiTheme="minorHAnsi" w:cs="Arial"/>
          <w:sz w:val="22"/>
          <w:szCs w:val="22"/>
          <w:u w:val="single"/>
        </w:rPr>
      </w:pPr>
      <w:r w:rsidRPr="00FE3A82">
        <w:rPr>
          <w:rFonts w:asciiTheme="minorHAnsi" w:hAnsiTheme="minorHAnsi" w:cs="Arial"/>
          <w:sz w:val="22"/>
          <w:szCs w:val="22"/>
          <w:u w:val="single"/>
        </w:rPr>
        <w:t>Métré : m²</w:t>
      </w:r>
    </w:p>
    <w:p w14:paraId="048A71D1" w14:textId="77777777" w:rsidR="00FE3A82" w:rsidRPr="00FE3A82" w:rsidRDefault="00FE3A82" w:rsidP="00FE3A82">
      <w:pPr>
        <w:pStyle w:val="TxBrp4"/>
        <w:spacing w:line="276" w:lineRule="auto"/>
        <w:rPr>
          <w:rFonts w:asciiTheme="minorHAnsi" w:hAnsiTheme="minorHAnsi" w:cs="Arial"/>
          <w:sz w:val="22"/>
          <w:szCs w:val="22"/>
          <w:u w:val="single"/>
        </w:rPr>
      </w:pPr>
    </w:p>
    <w:p w14:paraId="4E3D2116" w14:textId="77777777" w:rsidR="00FE3A82" w:rsidRPr="00FE3A82" w:rsidRDefault="00FE3A82" w:rsidP="00FE3A82">
      <w:pPr>
        <w:pStyle w:val="TxBrp4"/>
        <w:spacing w:line="276" w:lineRule="auto"/>
        <w:rPr>
          <w:rFonts w:asciiTheme="minorHAnsi" w:hAnsiTheme="minorHAnsi" w:cs="Arial"/>
          <w:sz w:val="22"/>
          <w:szCs w:val="22"/>
        </w:rPr>
      </w:pPr>
      <w:r w:rsidRPr="00FE3A82">
        <w:rPr>
          <w:rFonts w:asciiTheme="minorHAnsi" w:hAnsiTheme="minorHAnsi" w:cs="Arial"/>
          <w:sz w:val="22"/>
          <w:szCs w:val="22"/>
        </w:rPr>
        <w:t>Dalle de moquette tuftée au format planche de 100 x 25 cm avec une structure à boucles basses. Le fil de la surface est composé à 100 % de polyamide 6 Aquafil teinté dans la masse. Le poids du velours est de 540 g/m².</w:t>
      </w:r>
    </w:p>
    <w:p w14:paraId="1A2B31BF" w14:textId="77777777" w:rsidR="00FE3A82" w:rsidRPr="00FE3A82" w:rsidRDefault="00FE3A82" w:rsidP="00FE3A82">
      <w:pPr>
        <w:pStyle w:val="TxBrp4"/>
        <w:spacing w:line="276" w:lineRule="auto"/>
        <w:rPr>
          <w:rFonts w:asciiTheme="minorHAnsi" w:hAnsiTheme="minorHAnsi" w:cs="Arial"/>
          <w:sz w:val="22"/>
          <w:szCs w:val="22"/>
        </w:rPr>
      </w:pPr>
    </w:p>
    <w:p w14:paraId="06201D52" w14:textId="77777777" w:rsidR="00FE3A82" w:rsidRPr="00FE3A82" w:rsidRDefault="00FE3A82" w:rsidP="00FE3A82">
      <w:pPr>
        <w:pStyle w:val="TxBrp4"/>
        <w:spacing w:line="276" w:lineRule="auto"/>
        <w:rPr>
          <w:rFonts w:asciiTheme="minorHAnsi" w:hAnsiTheme="minorHAnsi" w:cs="Arial"/>
          <w:sz w:val="22"/>
          <w:szCs w:val="22"/>
        </w:rPr>
      </w:pPr>
      <w:r w:rsidRPr="00FE3A82">
        <w:rPr>
          <w:rFonts w:asciiTheme="minorHAnsi" w:hAnsiTheme="minorHAnsi" w:cs="Arial"/>
          <w:sz w:val="22"/>
          <w:szCs w:val="22"/>
        </w:rPr>
        <w:t>La dalle de moquette répond à la classe d’usage 33 pour des applications intensives en milieu professionnel et bénéficie d’une garantie produit de 10 ans.</w:t>
      </w:r>
    </w:p>
    <w:p w14:paraId="1911775B" w14:textId="77777777" w:rsidR="00FE3A82" w:rsidRPr="00FE3A82" w:rsidRDefault="00FE3A82" w:rsidP="00FE3A82">
      <w:pPr>
        <w:pStyle w:val="TxBrp4"/>
        <w:spacing w:line="276" w:lineRule="auto"/>
        <w:rPr>
          <w:rFonts w:asciiTheme="minorHAnsi" w:hAnsiTheme="minorHAnsi" w:cs="Arial"/>
          <w:sz w:val="22"/>
          <w:szCs w:val="22"/>
        </w:rPr>
      </w:pPr>
    </w:p>
    <w:p w14:paraId="4E1CAA1C" w14:textId="77777777" w:rsidR="00FE3A82" w:rsidRPr="00FE3A82" w:rsidRDefault="00FE3A82" w:rsidP="00FE3A82">
      <w:pPr>
        <w:pStyle w:val="TxBrp4"/>
        <w:spacing w:line="276" w:lineRule="auto"/>
        <w:rPr>
          <w:rFonts w:asciiTheme="minorHAnsi" w:hAnsiTheme="minorHAnsi" w:cs="Arial"/>
          <w:sz w:val="22"/>
          <w:szCs w:val="22"/>
        </w:rPr>
      </w:pPr>
      <w:r w:rsidRPr="00FE3A82">
        <w:rPr>
          <w:rFonts w:asciiTheme="minorHAnsi" w:hAnsiTheme="minorHAnsi" w:cs="Arial"/>
          <w:sz w:val="22"/>
          <w:szCs w:val="22"/>
        </w:rPr>
        <w:t>La réduction du bruit de contact est de 25 dB et la valeur d’absorption acoustique est de 0,15 aw. La dalle est classée Bfl-S1 en réaction au feu.</w:t>
      </w:r>
    </w:p>
    <w:p w14:paraId="3CB6DC06" w14:textId="77777777" w:rsidR="00FE3A82" w:rsidRPr="00FE3A82" w:rsidRDefault="00FE3A82" w:rsidP="00FE3A82">
      <w:pPr>
        <w:pStyle w:val="TxBrp4"/>
        <w:spacing w:line="276" w:lineRule="auto"/>
        <w:rPr>
          <w:rFonts w:asciiTheme="minorHAnsi" w:hAnsiTheme="minorHAnsi" w:cs="Arial"/>
          <w:sz w:val="22"/>
          <w:szCs w:val="22"/>
        </w:rPr>
      </w:pPr>
    </w:p>
    <w:p w14:paraId="4E23A294" w14:textId="77777777" w:rsidR="00FE3A82" w:rsidRPr="00FE3A82" w:rsidRDefault="00FE3A82" w:rsidP="00FE3A82">
      <w:pPr>
        <w:pStyle w:val="TxBrp4"/>
        <w:spacing w:line="276" w:lineRule="auto"/>
        <w:rPr>
          <w:rFonts w:asciiTheme="minorHAnsi" w:hAnsiTheme="minorHAnsi" w:cs="Arial"/>
          <w:sz w:val="22"/>
          <w:szCs w:val="22"/>
        </w:rPr>
      </w:pPr>
      <w:r w:rsidRPr="00FE3A82">
        <w:rPr>
          <w:rFonts w:asciiTheme="minorHAnsi" w:hAnsiTheme="minorHAnsi" w:cs="Arial"/>
          <w:sz w:val="22"/>
          <w:szCs w:val="22"/>
        </w:rPr>
        <w:t>Les dalles en planches sont disponibles en 12 coloris et présentent une structure linéaire. Le fabricant propose également des dalles de moquette au format 50 x 50 cm dans des coloris coordonnés, permettant une combinaison harmonieuse dans le cadre d’un concept de design. Les planches peuvent être posées dans toutes les directions courantes, y compris en chevrons.</w:t>
      </w:r>
    </w:p>
    <w:p w14:paraId="4820DDC8" w14:textId="77777777" w:rsidR="00FE3A82" w:rsidRPr="00FE3A82" w:rsidRDefault="00FE3A82" w:rsidP="00FE3A82">
      <w:pPr>
        <w:pStyle w:val="TxBrp4"/>
        <w:spacing w:line="276" w:lineRule="auto"/>
        <w:rPr>
          <w:rFonts w:asciiTheme="minorHAnsi" w:hAnsiTheme="minorHAnsi" w:cs="Arial"/>
          <w:sz w:val="22"/>
          <w:szCs w:val="22"/>
        </w:rPr>
      </w:pPr>
    </w:p>
    <w:p w14:paraId="2FE92F94" w14:textId="77777777" w:rsidR="00FE3A82" w:rsidRPr="00FE3A82" w:rsidRDefault="00FE3A82" w:rsidP="00FE3A82">
      <w:pPr>
        <w:pStyle w:val="TxBrp4"/>
        <w:spacing w:line="276" w:lineRule="auto"/>
        <w:rPr>
          <w:rFonts w:asciiTheme="minorHAnsi" w:hAnsiTheme="minorHAnsi" w:cs="Arial"/>
          <w:sz w:val="22"/>
          <w:szCs w:val="22"/>
        </w:rPr>
      </w:pPr>
      <w:r w:rsidRPr="00FE3A82">
        <w:rPr>
          <w:rFonts w:asciiTheme="minorHAnsi" w:hAnsiTheme="minorHAnsi" w:cs="Arial"/>
          <w:sz w:val="22"/>
          <w:szCs w:val="22"/>
        </w:rPr>
        <w:t>76 % des matières premières utilisées dans le dossier Probac sont d’origine circulaire et 62 % du poids total est constitué de matériaux recyclés. Seule de l’électricité verte est utilisée pour la production.</w:t>
      </w:r>
    </w:p>
    <w:p w14:paraId="1FD30627" w14:textId="77777777" w:rsidR="00FE3A82" w:rsidRPr="00FE3A82" w:rsidRDefault="00FE3A82" w:rsidP="00FE3A82">
      <w:pPr>
        <w:pStyle w:val="TxBrp4"/>
        <w:spacing w:line="276" w:lineRule="auto"/>
        <w:rPr>
          <w:rFonts w:asciiTheme="minorHAnsi" w:hAnsiTheme="minorHAnsi" w:cs="Arial"/>
          <w:sz w:val="22"/>
          <w:szCs w:val="22"/>
        </w:rPr>
      </w:pPr>
    </w:p>
    <w:p w14:paraId="7D9FC148" w14:textId="77777777" w:rsidR="00FE3A82" w:rsidRPr="00FE3A82" w:rsidRDefault="00FE3A82" w:rsidP="00FE3A82">
      <w:pPr>
        <w:pStyle w:val="TxBrp4"/>
        <w:spacing w:line="276" w:lineRule="auto"/>
        <w:rPr>
          <w:rFonts w:asciiTheme="minorHAnsi" w:hAnsiTheme="minorHAnsi" w:cs="Arial"/>
          <w:sz w:val="22"/>
          <w:szCs w:val="22"/>
        </w:rPr>
      </w:pPr>
      <w:r w:rsidRPr="00FE3A82">
        <w:rPr>
          <w:rFonts w:asciiTheme="minorHAnsi" w:hAnsiTheme="minorHAnsi" w:cs="Arial"/>
          <w:sz w:val="22"/>
          <w:szCs w:val="22"/>
        </w:rPr>
        <w:t>L’impact environnemental des dalles est documenté dans une FDES (Fiche de Déclaration Environnementale et Sanitaire) établie par un organisme indépendant. Celle-ci permet d’obtenir des points supplémentaires dans le cadre de la certification BREEAM pour les bâtiments durables.</w:t>
      </w:r>
    </w:p>
    <w:p w14:paraId="74C6F36B" w14:textId="77777777" w:rsidR="00FE3A82" w:rsidRPr="00FE3A82" w:rsidRDefault="00FE3A82" w:rsidP="00FE3A82">
      <w:pPr>
        <w:pStyle w:val="TxBrp4"/>
        <w:spacing w:line="276" w:lineRule="auto"/>
        <w:rPr>
          <w:rFonts w:asciiTheme="minorHAnsi" w:hAnsiTheme="minorHAnsi" w:cs="Arial"/>
          <w:sz w:val="22"/>
          <w:szCs w:val="22"/>
        </w:rPr>
      </w:pPr>
    </w:p>
    <w:p w14:paraId="0F755147" w14:textId="77777777" w:rsidR="00FE3A82" w:rsidRPr="00FE3A82" w:rsidRDefault="00FE3A82" w:rsidP="00FE3A82">
      <w:pPr>
        <w:pStyle w:val="TxBrp4"/>
        <w:spacing w:line="276" w:lineRule="auto"/>
        <w:rPr>
          <w:rFonts w:asciiTheme="minorHAnsi" w:hAnsiTheme="minorHAnsi" w:cs="Arial"/>
          <w:sz w:val="22"/>
          <w:szCs w:val="22"/>
        </w:rPr>
      </w:pPr>
      <w:r w:rsidRPr="00FE3A82">
        <w:rPr>
          <w:rFonts w:asciiTheme="minorHAnsi" w:hAnsiTheme="minorHAnsi" w:cs="Arial"/>
          <w:sz w:val="22"/>
          <w:szCs w:val="22"/>
        </w:rPr>
        <w:t>Les chutes issues de la pose peuvent être reprises en concertation avec le fabricant via le programme de recyclage « Back to the Floor ».</w:t>
      </w:r>
    </w:p>
    <w:p w14:paraId="22BBB895" w14:textId="77777777" w:rsidR="00FE3A82" w:rsidRPr="00FE3A82" w:rsidRDefault="00FE3A82" w:rsidP="00FE3A82">
      <w:pPr>
        <w:pStyle w:val="TxBrp4"/>
        <w:spacing w:line="276" w:lineRule="auto"/>
        <w:rPr>
          <w:rFonts w:asciiTheme="minorHAnsi" w:hAnsiTheme="minorHAnsi" w:cs="Arial"/>
          <w:sz w:val="22"/>
          <w:szCs w:val="22"/>
        </w:rPr>
      </w:pPr>
    </w:p>
    <w:p w14:paraId="16A4F0EA" w14:textId="77777777" w:rsidR="00FE3A82" w:rsidRPr="00FE3A82" w:rsidRDefault="00FE3A82" w:rsidP="00FE3A82">
      <w:pPr>
        <w:pStyle w:val="TxBrp4"/>
        <w:spacing w:line="276" w:lineRule="auto"/>
        <w:rPr>
          <w:rFonts w:asciiTheme="minorHAnsi" w:hAnsiTheme="minorHAnsi" w:cs="Arial"/>
          <w:sz w:val="22"/>
          <w:szCs w:val="22"/>
        </w:rPr>
      </w:pPr>
      <w:r w:rsidRPr="00FE3A82">
        <w:rPr>
          <w:rFonts w:asciiTheme="minorHAnsi" w:hAnsiTheme="minorHAnsi" w:cs="Arial"/>
          <w:sz w:val="22"/>
          <w:szCs w:val="22"/>
        </w:rPr>
        <w:t>La contribution à un air intérieur sain est garantie par les certifications Prodis-GUT, Indoor Air Comfort Gold et AgBB.</w:t>
      </w:r>
    </w:p>
    <w:p w14:paraId="50BB111B" w14:textId="77777777" w:rsidR="00FE3A82" w:rsidRPr="00FE3A82" w:rsidRDefault="00FE3A82" w:rsidP="00FE3A82">
      <w:pPr>
        <w:pStyle w:val="TxBrp4"/>
        <w:spacing w:line="276" w:lineRule="auto"/>
        <w:rPr>
          <w:rFonts w:asciiTheme="minorHAnsi" w:hAnsiTheme="minorHAnsi" w:cs="Arial"/>
          <w:sz w:val="22"/>
          <w:szCs w:val="22"/>
        </w:rPr>
      </w:pPr>
    </w:p>
    <w:p w14:paraId="6F7E4B16" w14:textId="338C1951" w:rsidR="009568AB" w:rsidRPr="00FE3A82" w:rsidRDefault="00FE3A82" w:rsidP="00FE3A82">
      <w:pPr>
        <w:pStyle w:val="TxBrp4"/>
        <w:spacing w:line="276" w:lineRule="auto"/>
        <w:rPr>
          <w:rFonts w:asciiTheme="minorHAnsi" w:hAnsiTheme="minorHAnsi" w:cs="Arial"/>
          <w:sz w:val="22"/>
          <w:szCs w:val="22"/>
        </w:rPr>
      </w:pPr>
      <w:r w:rsidRPr="00FE3A82">
        <w:rPr>
          <w:rFonts w:asciiTheme="minorHAnsi" w:hAnsiTheme="minorHAnsi" w:cs="Arial"/>
          <w:sz w:val="22"/>
          <w:szCs w:val="22"/>
        </w:rPr>
        <w:t>L’usine de production est certifiée ISO 9001, ISO 14001, SA 8000 et OHSAS 18001.</w:t>
      </w:r>
    </w:p>
    <w:p w14:paraId="50CFBF2C" w14:textId="77777777" w:rsidR="00EC03C1" w:rsidRPr="00223F29" w:rsidRDefault="00EC03C1" w:rsidP="007F22E1">
      <w:pPr>
        <w:pStyle w:val="TxBrp4"/>
        <w:spacing w:line="276" w:lineRule="auto"/>
        <w:rPr>
          <w:rFonts w:asciiTheme="minorHAnsi" w:hAnsiTheme="minorHAnsi" w:cs="Arial"/>
          <w:sz w:val="22"/>
          <w:szCs w:val="22"/>
          <w:u w:val="single"/>
        </w:rPr>
      </w:pPr>
    </w:p>
    <w:p w14:paraId="7CF48A9A" w14:textId="77777777" w:rsidR="005756C8" w:rsidRPr="00223F29" w:rsidRDefault="005756C8" w:rsidP="007F22E1">
      <w:pPr>
        <w:pStyle w:val="TxBrp4"/>
        <w:spacing w:line="276" w:lineRule="auto"/>
        <w:rPr>
          <w:rFonts w:asciiTheme="minorHAnsi" w:hAnsiTheme="minorHAnsi" w:cs="Arial"/>
          <w:sz w:val="22"/>
          <w:szCs w:val="22"/>
          <w:u w:val="single"/>
        </w:rPr>
      </w:pPr>
    </w:p>
    <w:p w14:paraId="6A98891F" w14:textId="77777777" w:rsidR="005756C8" w:rsidRPr="00223F29" w:rsidRDefault="005756C8" w:rsidP="007F22E1">
      <w:pPr>
        <w:pStyle w:val="TxBrp4"/>
        <w:spacing w:line="276" w:lineRule="auto"/>
        <w:rPr>
          <w:rFonts w:asciiTheme="minorHAnsi" w:hAnsiTheme="minorHAnsi" w:cs="Arial"/>
          <w:sz w:val="22"/>
          <w:szCs w:val="22"/>
          <w:u w:val="single"/>
        </w:rPr>
      </w:pPr>
    </w:p>
    <w:p w14:paraId="12F8E694" w14:textId="77777777" w:rsidR="009568AB" w:rsidRDefault="009568AB" w:rsidP="007F22E1">
      <w:pPr>
        <w:pStyle w:val="TxBrp4"/>
        <w:spacing w:line="276" w:lineRule="auto"/>
        <w:rPr>
          <w:rFonts w:asciiTheme="minorHAnsi" w:hAnsiTheme="minorHAnsi" w:cs="Arial"/>
          <w:sz w:val="22"/>
          <w:szCs w:val="22"/>
          <w:u w:val="single"/>
        </w:rPr>
      </w:pPr>
    </w:p>
    <w:p w14:paraId="36E88F7B" w14:textId="77777777" w:rsidR="00FE3A82" w:rsidRPr="00223F29" w:rsidRDefault="00FE3A82" w:rsidP="007F22E1">
      <w:pPr>
        <w:pStyle w:val="TxBrp4"/>
        <w:spacing w:line="276" w:lineRule="auto"/>
        <w:rPr>
          <w:rFonts w:asciiTheme="minorHAnsi" w:hAnsiTheme="minorHAnsi" w:cs="Arial"/>
          <w:sz w:val="22"/>
          <w:szCs w:val="22"/>
          <w:u w:val="single"/>
        </w:rPr>
      </w:pPr>
    </w:p>
    <w:p w14:paraId="6708FC2F" w14:textId="77777777" w:rsidR="009568AB" w:rsidRDefault="009568AB" w:rsidP="007F22E1">
      <w:pPr>
        <w:pStyle w:val="TxBrp4"/>
        <w:spacing w:line="276" w:lineRule="auto"/>
        <w:rPr>
          <w:rFonts w:asciiTheme="minorHAnsi" w:hAnsiTheme="minorHAnsi" w:cs="Arial"/>
          <w:sz w:val="22"/>
          <w:szCs w:val="22"/>
          <w:u w:val="single"/>
        </w:rPr>
      </w:pPr>
    </w:p>
    <w:p w14:paraId="08C0F39B" w14:textId="77777777" w:rsidR="00C67CEC" w:rsidRPr="00223F29" w:rsidRDefault="00C67CEC" w:rsidP="007F22E1">
      <w:pPr>
        <w:pStyle w:val="TxBrp4"/>
        <w:spacing w:line="276" w:lineRule="auto"/>
        <w:rPr>
          <w:rFonts w:asciiTheme="minorHAnsi" w:hAnsiTheme="minorHAnsi" w:cs="Arial"/>
          <w:sz w:val="22"/>
          <w:szCs w:val="22"/>
          <w:u w:val="single"/>
        </w:rPr>
      </w:pPr>
    </w:p>
    <w:p w14:paraId="6F75F6B2" w14:textId="77777777" w:rsidR="003B0410" w:rsidRPr="00223F29" w:rsidRDefault="003B0410" w:rsidP="007F22E1">
      <w:pPr>
        <w:pStyle w:val="TxBrp4"/>
        <w:spacing w:line="276" w:lineRule="auto"/>
        <w:rPr>
          <w:rFonts w:asciiTheme="minorHAnsi" w:hAnsiTheme="minorHAnsi" w:cs="Arial"/>
          <w:sz w:val="22"/>
          <w:szCs w:val="22"/>
          <w:u w:val="single"/>
        </w:rPr>
      </w:pPr>
    </w:p>
    <w:p w14:paraId="53BF0304" w14:textId="77777777" w:rsidR="00092AEA" w:rsidRPr="00223F29" w:rsidRDefault="00092AEA" w:rsidP="007F22E1">
      <w:pPr>
        <w:pStyle w:val="TxBrp4"/>
        <w:spacing w:line="276" w:lineRule="auto"/>
        <w:rPr>
          <w:rFonts w:asciiTheme="minorHAnsi" w:hAnsiTheme="minorHAnsi" w:cs="Arial"/>
          <w:sz w:val="22"/>
          <w:szCs w:val="22"/>
          <w:u w:val="single"/>
        </w:rPr>
      </w:pPr>
    </w:p>
    <w:p w14:paraId="72F57066" w14:textId="77777777" w:rsidR="00FE3A82" w:rsidRDefault="00FE3A82" w:rsidP="00FE3A82">
      <w:pPr>
        <w:pStyle w:val="TxBrp4"/>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lastRenderedPageBreak/>
        <w:t>Spécifications techniques selon EN 1307 et EN 14041</w:t>
      </w:r>
    </w:p>
    <w:p w14:paraId="4CE5E6D3" w14:textId="77777777" w:rsidR="00FE3A82" w:rsidRPr="00BF2D66" w:rsidRDefault="00FE3A82" w:rsidP="00FE3A82">
      <w:pPr>
        <w:spacing w:line="276" w:lineRule="auto"/>
        <w:rPr>
          <w:rFonts w:cstheme="minorHAnsi"/>
          <w:u w:val="single"/>
          <w:lang w:val="fr-FR"/>
        </w:rPr>
      </w:pPr>
    </w:p>
    <w:tbl>
      <w:tblPr>
        <w:tblStyle w:val="Tabelraster"/>
        <w:tblW w:w="10207" w:type="dxa"/>
        <w:tblInd w:w="-147" w:type="dxa"/>
        <w:tblLayout w:type="fixed"/>
        <w:tblLook w:val="04A0" w:firstRow="1" w:lastRow="0" w:firstColumn="1" w:lastColumn="0" w:noHBand="0" w:noVBand="1"/>
      </w:tblPr>
      <w:tblGrid>
        <w:gridCol w:w="3085"/>
        <w:gridCol w:w="1843"/>
        <w:gridCol w:w="5279"/>
      </w:tblGrid>
      <w:tr w:rsidR="00FE3A82" w:rsidRPr="00FE3A82" w14:paraId="0D5BB704" w14:textId="77777777" w:rsidTr="0033520E">
        <w:trPr>
          <w:trHeight w:val="283"/>
        </w:trPr>
        <w:tc>
          <w:tcPr>
            <w:tcW w:w="3085" w:type="dxa"/>
          </w:tcPr>
          <w:p w14:paraId="2AD50A8A"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Description</w:t>
            </w:r>
          </w:p>
        </w:tc>
        <w:tc>
          <w:tcPr>
            <w:tcW w:w="1843" w:type="dxa"/>
          </w:tcPr>
          <w:p w14:paraId="4A021A76"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4DBE01E6"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xml:space="preserve">Dalle de tapis à </w:t>
            </w:r>
            <w:r w:rsidRPr="008939C4">
              <w:rPr>
                <w:rFonts w:asciiTheme="minorHAnsi" w:hAnsiTheme="minorHAnsi" w:cstheme="minorHAnsi"/>
                <w:color w:val="000000"/>
                <w:sz w:val="22"/>
                <w:szCs w:val="22"/>
                <w:lang w:val="fr-FR"/>
              </w:rPr>
              <w:t>poils bouclés texturés</w:t>
            </w:r>
          </w:p>
        </w:tc>
      </w:tr>
      <w:tr w:rsidR="00FE3A82" w:rsidRPr="00BF2D66" w14:paraId="5CB91197" w14:textId="77777777" w:rsidTr="0033520E">
        <w:trPr>
          <w:trHeight w:val="283"/>
        </w:trPr>
        <w:tc>
          <w:tcPr>
            <w:tcW w:w="3085" w:type="dxa"/>
          </w:tcPr>
          <w:p w14:paraId="1288BB7E"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Dimension</w:t>
            </w:r>
          </w:p>
        </w:tc>
        <w:tc>
          <w:tcPr>
            <w:tcW w:w="1843" w:type="dxa"/>
          </w:tcPr>
          <w:p w14:paraId="228D9C9A"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994</w:t>
            </w:r>
          </w:p>
        </w:tc>
        <w:tc>
          <w:tcPr>
            <w:tcW w:w="5279" w:type="dxa"/>
          </w:tcPr>
          <w:p w14:paraId="2DBD92E4"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50 x 50 cm</w:t>
            </w:r>
          </w:p>
        </w:tc>
      </w:tr>
      <w:tr w:rsidR="00FE3A82" w:rsidRPr="00BF2D66" w14:paraId="7DB0E4B1" w14:textId="77777777" w:rsidTr="0033520E">
        <w:trPr>
          <w:trHeight w:val="283"/>
        </w:trPr>
        <w:tc>
          <w:tcPr>
            <w:tcW w:w="3085" w:type="dxa"/>
          </w:tcPr>
          <w:p w14:paraId="42E4A2C0"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Épaisseur totale</w:t>
            </w:r>
          </w:p>
        </w:tc>
        <w:tc>
          <w:tcPr>
            <w:tcW w:w="1843" w:type="dxa"/>
          </w:tcPr>
          <w:p w14:paraId="584471DF" w14:textId="77777777" w:rsidR="00FE3A82" w:rsidRPr="00451398" w:rsidRDefault="00FE3A82" w:rsidP="0033520E">
            <w:pPr>
              <w:widowControl/>
              <w:autoSpaceDE/>
              <w:autoSpaceDN/>
              <w:adjustRightInd/>
              <w:spacing w:line="276" w:lineRule="auto"/>
              <w:rPr>
                <w:rFonts w:asciiTheme="minorHAnsi" w:hAnsiTheme="minorHAnsi" w:cstheme="minorHAnsi"/>
                <w:sz w:val="22"/>
                <w:szCs w:val="22"/>
                <w:lang w:val="fr-FR"/>
              </w:rPr>
            </w:pPr>
            <w:r w:rsidRPr="00451398">
              <w:rPr>
                <w:rFonts w:asciiTheme="minorHAnsi" w:hAnsiTheme="minorHAnsi" w:cstheme="minorHAnsi"/>
                <w:sz w:val="22"/>
                <w:szCs w:val="22"/>
                <w:lang w:val="fr-FR"/>
              </w:rPr>
              <w:t>ISO 1765</w:t>
            </w:r>
          </w:p>
        </w:tc>
        <w:tc>
          <w:tcPr>
            <w:tcW w:w="5279" w:type="dxa"/>
          </w:tcPr>
          <w:p w14:paraId="54D154D9" w14:textId="1F2BBEEE" w:rsidR="00FE3A82" w:rsidRPr="00BF2D66" w:rsidRDefault="00FE3A82" w:rsidP="0033520E">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color w:val="000000"/>
                <w:sz w:val="22"/>
                <w:szCs w:val="22"/>
                <w:lang w:val="fr-FR"/>
              </w:rPr>
              <w:t>5,6</w:t>
            </w:r>
            <w:r w:rsidRPr="00BF2D66">
              <w:rPr>
                <w:rFonts w:asciiTheme="minorHAnsi" w:hAnsiTheme="minorHAnsi" w:cstheme="minorHAnsi"/>
                <w:color w:val="000000"/>
                <w:sz w:val="22"/>
                <w:szCs w:val="22"/>
                <w:lang w:val="fr-FR"/>
              </w:rPr>
              <w:t xml:space="preserve"> mm</w:t>
            </w:r>
          </w:p>
        </w:tc>
      </w:tr>
      <w:tr w:rsidR="00FE3A82" w:rsidRPr="00BF2D66" w14:paraId="55ADB1F9" w14:textId="77777777" w:rsidTr="0033520E">
        <w:trPr>
          <w:trHeight w:val="283"/>
        </w:trPr>
        <w:tc>
          <w:tcPr>
            <w:tcW w:w="3085" w:type="dxa"/>
          </w:tcPr>
          <w:p w14:paraId="06424EAB"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Épaisseur du velours</w:t>
            </w:r>
          </w:p>
        </w:tc>
        <w:tc>
          <w:tcPr>
            <w:tcW w:w="1843" w:type="dxa"/>
          </w:tcPr>
          <w:p w14:paraId="38D0AD0B" w14:textId="77777777" w:rsidR="00FE3A82" w:rsidRPr="00451398" w:rsidRDefault="00FE3A82" w:rsidP="0033520E">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ISO 1766</w:t>
            </w:r>
          </w:p>
        </w:tc>
        <w:tc>
          <w:tcPr>
            <w:tcW w:w="5279" w:type="dxa"/>
          </w:tcPr>
          <w:p w14:paraId="388B5E4E" w14:textId="0BB405E1" w:rsidR="00FE3A82" w:rsidRPr="00BF2D66" w:rsidRDefault="00FE3A82" w:rsidP="0033520E">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sz w:val="22"/>
                <w:szCs w:val="22"/>
                <w:lang w:val="fr-FR"/>
              </w:rPr>
              <w:t>2,6</w:t>
            </w:r>
            <w:r w:rsidRPr="00BF2D66">
              <w:rPr>
                <w:rFonts w:asciiTheme="minorHAnsi" w:hAnsiTheme="minorHAnsi" w:cstheme="minorHAnsi"/>
                <w:sz w:val="22"/>
                <w:szCs w:val="22"/>
                <w:lang w:val="fr-FR"/>
              </w:rPr>
              <w:t xml:space="preserve"> mm</w:t>
            </w:r>
          </w:p>
        </w:tc>
      </w:tr>
      <w:tr w:rsidR="00FE3A82" w:rsidRPr="00BF2D66" w14:paraId="68376F4A" w14:textId="77777777" w:rsidTr="0033520E">
        <w:trPr>
          <w:trHeight w:val="283"/>
        </w:trPr>
        <w:tc>
          <w:tcPr>
            <w:tcW w:w="3085" w:type="dxa"/>
          </w:tcPr>
          <w:p w14:paraId="03917CEB"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lang w:val="fr-FR"/>
              </w:rPr>
              <w:t>Nombre de références</w:t>
            </w:r>
          </w:p>
        </w:tc>
        <w:tc>
          <w:tcPr>
            <w:tcW w:w="1843" w:type="dxa"/>
          </w:tcPr>
          <w:p w14:paraId="7F720694"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u w:val="single"/>
                <w:lang w:val="fr-FR"/>
              </w:rPr>
            </w:pPr>
          </w:p>
        </w:tc>
        <w:tc>
          <w:tcPr>
            <w:tcW w:w="5279" w:type="dxa"/>
          </w:tcPr>
          <w:p w14:paraId="54735958"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12</w:t>
            </w:r>
            <w:r w:rsidRPr="00BF2D66">
              <w:rPr>
                <w:rFonts w:asciiTheme="minorHAnsi" w:hAnsiTheme="minorHAnsi" w:cstheme="minorHAnsi"/>
                <w:sz w:val="22"/>
                <w:szCs w:val="22"/>
                <w:lang w:val="fr-FR"/>
              </w:rPr>
              <w:t xml:space="preserve"> coloris </w:t>
            </w:r>
            <w:r>
              <w:rPr>
                <w:rFonts w:asciiTheme="minorHAnsi" w:hAnsiTheme="minorHAnsi" w:cstheme="minorHAnsi"/>
                <w:sz w:val="22"/>
                <w:szCs w:val="22"/>
                <w:lang w:val="fr-FR"/>
              </w:rPr>
              <w:t xml:space="preserve">(4 </w:t>
            </w:r>
            <w:r w:rsidRPr="00BF2D66">
              <w:rPr>
                <w:rFonts w:asciiTheme="minorHAnsi" w:hAnsiTheme="minorHAnsi" w:cstheme="minorHAnsi"/>
                <w:sz w:val="22"/>
                <w:szCs w:val="22"/>
                <w:lang w:val="fr-FR"/>
              </w:rPr>
              <w:t xml:space="preserve">m² par </w:t>
            </w:r>
            <w:r>
              <w:rPr>
                <w:rFonts w:asciiTheme="minorHAnsi" w:hAnsiTheme="minorHAnsi" w:cstheme="minorHAnsi"/>
                <w:sz w:val="22"/>
                <w:szCs w:val="22"/>
                <w:lang w:val="fr-FR"/>
              </w:rPr>
              <w:t>boîte)</w:t>
            </w:r>
          </w:p>
        </w:tc>
      </w:tr>
      <w:tr w:rsidR="00FE3A82" w:rsidRPr="00BF2D66" w14:paraId="584713DF" w14:textId="77777777" w:rsidTr="0033520E">
        <w:trPr>
          <w:trHeight w:val="283"/>
        </w:trPr>
        <w:tc>
          <w:tcPr>
            <w:tcW w:w="3085" w:type="dxa"/>
          </w:tcPr>
          <w:p w14:paraId="31B5606C"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sz w:val="22"/>
                <w:szCs w:val="22"/>
                <w:lang w:val="fr-FR"/>
              </w:rPr>
              <w:t>Classification</w:t>
            </w:r>
          </w:p>
        </w:tc>
        <w:tc>
          <w:tcPr>
            <w:tcW w:w="1843" w:type="dxa"/>
          </w:tcPr>
          <w:p w14:paraId="1640D05A"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u w:val="single"/>
                <w:lang w:val="fr-FR"/>
              </w:rPr>
            </w:pPr>
            <w:r>
              <w:rPr>
                <w:rFonts w:asciiTheme="minorHAnsi" w:hAnsiTheme="minorHAnsi" w:cstheme="minorHAnsi"/>
                <w:color w:val="000000"/>
                <w:sz w:val="22"/>
                <w:szCs w:val="22"/>
                <w:lang w:val="fr-FR"/>
              </w:rPr>
              <w:t>ISO 10874</w:t>
            </w:r>
          </w:p>
        </w:tc>
        <w:tc>
          <w:tcPr>
            <w:tcW w:w="5279" w:type="dxa"/>
          </w:tcPr>
          <w:p w14:paraId="4F85BA40"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u w:val="single"/>
                <w:lang w:val="fr-FR"/>
              </w:rPr>
            </w:pPr>
            <w:r w:rsidRPr="00BF2D66">
              <w:rPr>
                <w:rFonts w:asciiTheme="minorHAnsi" w:hAnsiTheme="minorHAnsi" w:cstheme="minorHAnsi"/>
                <w:color w:val="000000"/>
                <w:sz w:val="22"/>
                <w:szCs w:val="22"/>
                <w:lang w:val="fr-FR"/>
              </w:rPr>
              <w:t>Classe 33</w:t>
            </w:r>
          </w:p>
        </w:tc>
      </w:tr>
      <w:tr w:rsidR="00FE3A82" w:rsidRPr="00BF2D66" w14:paraId="27A88822" w14:textId="77777777" w:rsidTr="0033520E">
        <w:trPr>
          <w:trHeight w:val="283"/>
        </w:trPr>
        <w:tc>
          <w:tcPr>
            <w:tcW w:w="3085" w:type="dxa"/>
          </w:tcPr>
          <w:p w14:paraId="39D23E0F" w14:textId="77777777" w:rsidR="00FE3A82" w:rsidRDefault="00FE3A82" w:rsidP="0033520E">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Classification luxe</w:t>
            </w:r>
          </w:p>
        </w:tc>
        <w:tc>
          <w:tcPr>
            <w:tcW w:w="1843" w:type="dxa"/>
          </w:tcPr>
          <w:p w14:paraId="51A39C71"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1307</w:t>
            </w:r>
          </w:p>
        </w:tc>
        <w:tc>
          <w:tcPr>
            <w:tcW w:w="5279" w:type="dxa"/>
          </w:tcPr>
          <w:p w14:paraId="0CB57079"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LC1</w:t>
            </w:r>
          </w:p>
        </w:tc>
      </w:tr>
      <w:tr w:rsidR="00FE3A82" w:rsidRPr="00BF2D66" w14:paraId="0A97309B" w14:textId="77777777" w:rsidTr="0033520E">
        <w:trPr>
          <w:trHeight w:val="283"/>
        </w:trPr>
        <w:tc>
          <w:tcPr>
            <w:tcW w:w="3085" w:type="dxa"/>
          </w:tcPr>
          <w:p w14:paraId="077B4058"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Matière du velours</w:t>
            </w:r>
          </w:p>
        </w:tc>
        <w:tc>
          <w:tcPr>
            <w:tcW w:w="1843" w:type="dxa"/>
          </w:tcPr>
          <w:p w14:paraId="1E602818"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69EED611" w14:textId="2CBF50C7" w:rsidR="00FE3A82" w:rsidRPr="00BE4C33" w:rsidRDefault="00FE3A82" w:rsidP="0033520E">
            <w:pPr>
              <w:pStyle w:val="TxBrp4"/>
              <w:spacing w:line="276" w:lineRule="auto"/>
              <w:rPr>
                <w:rFonts w:asciiTheme="minorHAnsi" w:hAnsiTheme="minorHAnsi" w:cstheme="minorHAnsi"/>
                <w:sz w:val="22"/>
                <w:szCs w:val="22"/>
                <w:lang w:val="fr-FR"/>
              </w:rPr>
            </w:pPr>
            <w:r w:rsidRPr="00BF2D66">
              <w:rPr>
                <w:rFonts w:asciiTheme="minorHAnsi" w:hAnsiTheme="minorHAnsi" w:cstheme="minorHAnsi"/>
                <w:color w:val="000000"/>
                <w:sz w:val="22"/>
                <w:szCs w:val="22"/>
                <w:lang w:val="fr-FR"/>
              </w:rPr>
              <w:t>100</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xml:space="preserve">% </w:t>
            </w:r>
            <w:r>
              <w:rPr>
                <w:rFonts w:asciiTheme="minorHAnsi" w:hAnsiTheme="minorHAnsi" w:cstheme="minorHAnsi"/>
                <w:color w:val="000000"/>
                <w:sz w:val="22"/>
                <w:szCs w:val="22"/>
                <w:lang w:val="fr-FR"/>
              </w:rPr>
              <w:t xml:space="preserve">Aquafill </w:t>
            </w:r>
            <w:r w:rsidRPr="00BF2D66">
              <w:rPr>
                <w:rFonts w:asciiTheme="minorHAnsi" w:hAnsiTheme="minorHAnsi" w:cstheme="minorHAnsi"/>
                <w:sz w:val="22"/>
                <w:szCs w:val="22"/>
                <w:lang w:val="fr-FR"/>
              </w:rPr>
              <w:t>polyamide</w:t>
            </w:r>
            <w:r>
              <w:rPr>
                <w:rFonts w:asciiTheme="minorHAnsi" w:hAnsiTheme="minorHAnsi" w:cstheme="minorHAnsi"/>
                <w:sz w:val="22"/>
                <w:szCs w:val="22"/>
                <w:lang w:val="fr-FR"/>
              </w:rPr>
              <w:t xml:space="preserve"> 6</w:t>
            </w:r>
            <w:r w:rsidRPr="00BF2D66">
              <w:rPr>
                <w:rFonts w:asciiTheme="minorHAnsi" w:hAnsiTheme="minorHAnsi" w:cstheme="minorHAnsi"/>
                <w:sz w:val="22"/>
                <w:szCs w:val="22"/>
                <w:lang w:val="fr-FR"/>
              </w:rPr>
              <w:t xml:space="preserve"> </w:t>
            </w:r>
          </w:p>
        </w:tc>
      </w:tr>
      <w:tr w:rsidR="00FE3A82" w:rsidRPr="00BF2D66" w14:paraId="5143A7F4" w14:textId="77777777" w:rsidTr="0033520E">
        <w:trPr>
          <w:trHeight w:val="283"/>
        </w:trPr>
        <w:tc>
          <w:tcPr>
            <w:tcW w:w="3085" w:type="dxa"/>
          </w:tcPr>
          <w:p w14:paraId="65306965"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Méthode de teinture</w:t>
            </w:r>
          </w:p>
        </w:tc>
        <w:tc>
          <w:tcPr>
            <w:tcW w:w="1843" w:type="dxa"/>
          </w:tcPr>
          <w:p w14:paraId="0D4845A6"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28A4B1BF"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100</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s</w:t>
            </w:r>
            <w:r>
              <w:rPr>
                <w:rFonts w:asciiTheme="minorHAnsi" w:hAnsiTheme="minorHAnsi" w:cstheme="minorHAnsi"/>
                <w:color w:val="000000"/>
                <w:sz w:val="22"/>
                <w:szCs w:val="22"/>
                <w:lang w:val="fr-FR"/>
              </w:rPr>
              <w:t>olution</w:t>
            </w:r>
            <w:r w:rsidRPr="00BF2D66">
              <w:rPr>
                <w:rFonts w:asciiTheme="minorHAnsi" w:hAnsiTheme="minorHAnsi" w:cstheme="minorHAnsi"/>
                <w:color w:val="000000"/>
                <w:sz w:val="22"/>
                <w:szCs w:val="22"/>
                <w:lang w:val="fr-FR"/>
              </w:rPr>
              <w:t xml:space="preserve"> dyed</w:t>
            </w:r>
          </w:p>
        </w:tc>
      </w:tr>
      <w:tr w:rsidR="00FE3A82" w:rsidRPr="00BF2D66" w14:paraId="1BD698FA" w14:textId="77777777" w:rsidTr="0033520E">
        <w:trPr>
          <w:trHeight w:val="283"/>
        </w:trPr>
        <w:tc>
          <w:tcPr>
            <w:tcW w:w="3085" w:type="dxa"/>
          </w:tcPr>
          <w:p w14:paraId="2B8F24FE"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Densité du velours</w:t>
            </w:r>
          </w:p>
        </w:tc>
        <w:tc>
          <w:tcPr>
            <w:tcW w:w="1843" w:type="dxa"/>
          </w:tcPr>
          <w:p w14:paraId="2D8AE696"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1763</w:t>
            </w:r>
          </w:p>
        </w:tc>
        <w:tc>
          <w:tcPr>
            <w:tcW w:w="5279" w:type="dxa"/>
          </w:tcPr>
          <w:p w14:paraId="44BCD8D1" w14:textId="0C12B798"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197.000</w:t>
            </w:r>
            <w:r>
              <w:rPr>
                <w:rFonts w:asciiTheme="minorHAnsi" w:hAnsiTheme="minorHAnsi" w:cstheme="minorHAnsi"/>
                <w:color w:val="000000"/>
                <w:sz w:val="22"/>
                <w:szCs w:val="22"/>
                <w:lang w:val="fr-FR"/>
              </w:rPr>
              <w:t xml:space="preserve"> par </w:t>
            </w:r>
            <w:r w:rsidRPr="00BF2D66">
              <w:rPr>
                <w:rFonts w:asciiTheme="minorHAnsi" w:hAnsiTheme="minorHAnsi" w:cstheme="minorHAnsi"/>
                <w:color w:val="000000"/>
                <w:sz w:val="22"/>
                <w:szCs w:val="22"/>
                <w:lang w:val="fr-FR"/>
              </w:rPr>
              <w:t>m</w:t>
            </w:r>
            <w:r>
              <w:rPr>
                <w:rFonts w:asciiTheme="minorHAnsi" w:hAnsiTheme="minorHAnsi" w:cstheme="minorHAnsi"/>
                <w:color w:val="000000"/>
                <w:sz w:val="22"/>
                <w:szCs w:val="22"/>
                <w:lang w:val="fr-FR"/>
              </w:rPr>
              <w:t>²</w:t>
            </w:r>
          </w:p>
        </w:tc>
      </w:tr>
      <w:tr w:rsidR="00FE3A82" w:rsidRPr="00BF2D66" w14:paraId="367AB894" w14:textId="77777777" w:rsidTr="0033520E">
        <w:trPr>
          <w:trHeight w:val="283"/>
        </w:trPr>
        <w:tc>
          <w:tcPr>
            <w:tcW w:w="3085" w:type="dxa"/>
          </w:tcPr>
          <w:p w14:paraId="12B77A80"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Poids du velours</w:t>
            </w:r>
          </w:p>
        </w:tc>
        <w:tc>
          <w:tcPr>
            <w:tcW w:w="1843" w:type="dxa"/>
          </w:tcPr>
          <w:p w14:paraId="23E34583"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279" w:type="dxa"/>
          </w:tcPr>
          <w:p w14:paraId="60EE713A" w14:textId="217B9785"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540</w:t>
            </w:r>
            <w:r w:rsidRPr="00BF2D66">
              <w:rPr>
                <w:rFonts w:asciiTheme="minorHAnsi" w:hAnsiTheme="minorHAnsi" w:cstheme="minorHAnsi"/>
                <w:color w:val="000000"/>
                <w:sz w:val="22"/>
                <w:szCs w:val="22"/>
                <w:lang w:val="fr-FR"/>
              </w:rPr>
              <w:t xml:space="preserve"> g</w:t>
            </w:r>
            <w:r>
              <w:rPr>
                <w:rFonts w:asciiTheme="minorHAnsi" w:hAnsiTheme="minorHAnsi" w:cstheme="minorHAnsi"/>
                <w:color w:val="000000"/>
                <w:sz w:val="22"/>
                <w:szCs w:val="22"/>
                <w:lang w:val="fr-FR"/>
              </w:rPr>
              <w:t>/m²</w:t>
            </w:r>
          </w:p>
        </w:tc>
      </w:tr>
      <w:tr w:rsidR="00FE3A82" w:rsidRPr="00BF2D66" w14:paraId="0117DFCF" w14:textId="77777777" w:rsidTr="0033520E">
        <w:trPr>
          <w:trHeight w:val="283"/>
        </w:trPr>
        <w:tc>
          <w:tcPr>
            <w:tcW w:w="3085" w:type="dxa"/>
          </w:tcPr>
          <w:p w14:paraId="1D07DEEF"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Poids total</w:t>
            </w:r>
          </w:p>
        </w:tc>
        <w:tc>
          <w:tcPr>
            <w:tcW w:w="1843" w:type="dxa"/>
          </w:tcPr>
          <w:p w14:paraId="52003025"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8543</w:t>
            </w:r>
          </w:p>
        </w:tc>
        <w:tc>
          <w:tcPr>
            <w:tcW w:w="5279" w:type="dxa"/>
          </w:tcPr>
          <w:p w14:paraId="6C43D38E" w14:textId="4371F41C"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3.880</w:t>
            </w:r>
            <w:r w:rsidRPr="00BF2D66">
              <w:rPr>
                <w:rFonts w:asciiTheme="minorHAnsi" w:hAnsiTheme="minorHAnsi" w:cstheme="minorHAnsi"/>
                <w:color w:val="000000"/>
                <w:sz w:val="22"/>
                <w:szCs w:val="22"/>
                <w:lang w:val="fr-FR"/>
              </w:rPr>
              <w:t xml:space="preserve"> g</w:t>
            </w:r>
            <w:r>
              <w:rPr>
                <w:rFonts w:asciiTheme="minorHAnsi" w:hAnsiTheme="minorHAnsi" w:cstheme="minorHAnsi"/>
                <w:color w:val="000000"/>
                <w:sz w:val="22"/>
                <w:szCs w:val="22"/>
                <w:lang w:val="fr-FR"/>
              </w:rPr>
              <w:t>/</w:t>
            </w:r>
            <w:r w:rsidRPr="00BF2D66">
              <w:rPr>
                <w:rFonts w:asciiTheme="minorHAnsi" w:hAnsiTheme="minorHAnsi" w:cstheme="minorHAnsi"/>
                <w:color w:val="000000"/>
                <w:sz w:val="22"/>
                <w:szCs w:val="22"/>
                <w:lang w:val="fr-FR"/>
              </w:rPr>
              <w:t>m</w:t>
            </w:r>
            <w:r>
              <w:rPr>
                <w:rFonts w:asciiTheme="minorHAnsi" w:hAnsiTheme="minorHAnsi" w:cstheme="minorHAnsi"/>
                <w:color w:val="000000"/>
                <w:sz w:val="22"/>
                <w:szCs w:val="22"/>
                <w:lang w:val="fr-FR"/>
              </w:rPr>
              <w:t>²</w:t>
            </w:r>
          </w:p>
        </w:tc>
      </w:tr>
      <w:tr w:rsidR="00FE3A82" w:rsidRPr="00BF2D66" w14:paraId="2B8ED234" w14:textId="77777777" w:rsidTr="0033520E">
        <w:trPr>
          <w:trHeight w:val="283"/>
        </w:trPr>
        <w:tc>
          <w:tcPr>
            <w:tcW w:w="3085" w:type="dxa"/>
          </w:tcPr>
          <w:p w14:paraId="0BF1A700"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Support</w:t>
            </w:r>
          </w:p>
        </w:tc>
        <w:tc>
          <w:tcPr>
            <w:tcW w:w="1843" w:type="dxa"/>
          </w:tcPr>
          <w:p w14:paraId="50A05137"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EN-ISO 23997</w:t>
            </w:r>
          </w:p>
        </w:tc>
        <w:tc>
          <w:tcPr>
            <w:tcW w:w="5279" w:type="dxa"/>
          </w:tcPr>
          <w:p w14:paraId="31588263"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P</w:t>
            </w:r>
            <w:r w:rsidRPr="00BF2D66">
              <w:rPr>
                <w:rFonts w:asciiTheme="minorHAnsi" w:hAnsiTheme="minorHAnsi" w:cstheme="minorHAnsi"/>
                <w:color w:val="000000"/>
                <w:sz w:val="22"/>
                <w:szCs w:val="22"/>
                <w:lang w:val="fr-FR"/>
              </w:rPr>
              <w:t>olyester</w:t>
            </w:r>
          </w:p>
        </w:tc>
      </w:tr>
      <w:tr w:rsidR="00FE3A82" w:rsidRPr="00BF2D66" w14:paraId="78EA10A4" w14:textId="77777777" w:rsidTr="0033520E">
        <w:trPr>
          <w:trHeight w:val="283"/>
        </w:trPr>
        <w:tc>
          <w:tcPr>
            <w:tcW w:w="3085" w:type="dxa"/>
          </w:tcPr>
          <w:p w14:paraId="2122DE3F"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Dossier</w:t>
            </w:r>
          </w:p>
        </w:tc>
        <w:tc>
          <w:tcPr>
            <w:tcW w:w="1843" w:type="dxa"/>
          </w:tcPr>
          <w:p w14:paraId="51B4EA0E"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24840CC1"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 xml:space="preserve">Probac remplisseur minéral </w:t>
            </w:r>
            <w:r>
              <w:rPr>
                <w:rFonts w:asciiTheme="minorHAnsi" w:hAnsiTheme="minorHAnsi" w:cstheme="minorHAnsi"/>
                <w:color w:val="000000"/>
                <w:sz w:val="22"/>
                <w:szCs w:val="22"/>
                <w:lang w:val="fr-FR"/>
              </w:rPr>
              <w:t xml:space="preserve">recyclé </w:t>
            </w:r>
            <w:r w:rsidRPr="00BF2D66">
              <w:rPr>
                <w:rFonts w:asciiTheme="minorHAnsi" w:hAnsiTheme="minorHAnsi" w:cstheme="minorHAnsi"/>
                <w:color w:val="000000"/>
                <w:sz w:val="22"/>
                <w:szCs w:val="22"/>
                <w:lang w:val="fr-FR"/>
              </w:rPr>
              <w:t xml:space="preserve">avec un faible montant de bitume modifié et </w:t>
            </w:r>
            <w:r>
              <w:rPr>
                <w:rFonts w:asciiTheme="minorHAnsi" w:hAnsiTheme="minorHAnsi" w:cstheme="minorHAnsi"/>
                <w:color w:val="000000"/>
                <w:sz w:val="22"/>
                <w:szCs w:val="22"/>
                <w:lang w:val="fr-FR"/>
              </w:rPr>
              <w:t xml:space="preserve">un tissu en </w:t>
            </w:r>
            <w:r w:rsidRPr="00BF2D66">
              <w:rPr>
                <w:rFonts w:asciiTheme="minorHAnsi" w:hAnsiTheme="minorHAnsi" w:cstheme="minorHAnsi"/>
                <w:color w:val="000000"/>
                <w:sz w:val="22"/>
                <w:szCs w:val="22"/>
                <w:lang w:val="fr-FR"/>
              </w:rPr>
              <w:t>polyester</w:t>
            </w:r>
            <w:r>
              <w:rPr>
                <w:rFonts w:asciiTheme="minorHAnsi" w:hAnsiTheme="minorHAnsi" w:cstheme="minorHAnsi"/>
                <w:color w:val="000000"/>
                <w:sz w:val="22"/>
                <w:szCs w:val="22"/>
                <w:lang w:val="fr-FR"/>
              </w:rPr>
              <w:t>.  C</w:t>
            </w:r>
            <w:r w:rsidRPr="00BF2D66">
              <w:rPr>
                <w:rFonts w:asciiTheme="minorHAnsi" w:hAnsiTheme="minorHAnsi" w:cstheme="minorHAnsi"/>
                <w:color w:val="000000"/>
                <w:sz w:val="22"/>
                <w:szCs w:val="22"/>
                <w:lang w:val="fr-FR"/>
              </w:rPr>
              <w:t>ontient plus que 76</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 de continue recyclé.</w:t>
            </w:r>
          </w:p>
        </w:tc>
      </w:tr>
      <w:tr w:rsidR="00FE3A82" w:rsidRPr="00FE3A82" w14:paraId="16C7468E" w14:textId="77777777" w:rsidTr="0033520E">
        <w:trPr>
          <w:trHeight w:val="283"/>
        </w:trPr>
        <w:tc>
          <w:tcPr>
            <w:tcW w:w="3085" w:type="dxa"/>
          </w:tcPr>
          <w:p w14:paraId="468D5D30"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Résistance à la chaise à roulettes</w:t>
            </w:r>
          </w:p>
        </w:tc>
        <w:tc>
          <w:tcPr>
            <w:tcW w:w="1843" w:type="dxa"/>
          </w:tcPr>
          <w:p w14:paraId="383CCCC9"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BS EN985</w:t>
            </w:r>
          </w:p>
        </w:tc>
        <w:tc>
          <w:tcPr>
            <w:tcW w:w="5279" w:type="dxa"/>
          </w:tcPr>
          <w:p w14:paraId="0F890667"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r</w:t>
            </w:r>
            <w:r w:rsidRPr="00BF2D66">
              <w:rPr>
                <w:rFonts w:asciiTheme="minorHAnsi" w:hAnsiTheme="minorHAnsi" w:cstheme="minorHAnsi"/>
                <w:sz w:val="22"/>
                <w:szCs w:val="22"/>
                <w:lang w:val="fr-FR"/>
              </w:rPr>
              <w:t xml:space="preserve"> ≥ 2,4</w:t>
            </w:r>
            <w:r>
              <w:rPr>
                <w:rFonts w:asciiTheme="minorHAnsi" w:hAnsiTheme="minorHAnsi" w:cstheme="minorHAnsi"/>
                <w:sz w:val="22"/>
                <w:szCs w:val="22"/>
                <w:lang w:val="fr-FR"/>
              </w:rPr>
              <w:t xml:space="preserve"> – Classe A (utilisage intensif)</w:t>
            </w:r>
          </w:p>
        </w:tc>
      </w:tr>
      <w:tr w:rsidR="00FE3A82" w:rsidRPr="00BF2D66" w14:paraId="5F08439A" w14:textId="77777777" w:rsidTr="0033520E">
        <w:trPr>
          <w:trHeight w:val="283"/>
        </w:trPr>
        <w:tc>
          <w:tcPr>
            <w:tcW w:w="3085" w:type="dxa"/>
          </w:tcPr>
          <w:p w14:paraId="75EA84B5"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Solidité des couleurs à la lumière</w:t>
            </w:r>
          </w:p>
        </w:tc>
        <w:tc>
          <w:tcPr>
            <w:tcW w:w="1843" w:type="dxa"/>
          </w:tcPr>
          <w:p w14:paraId="40F20CC3"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BS EN ISO 105 B02</w:t>
            </w:r>
          </w:p>
        </w:tc>
        <w:tc>
          <w:tcPr>
            <w:tcW w:w="5279" w:type="dxa"/>
          </w:tcPr>
          <w:p w14:paraId="20E07C2B" w14:textId="190DBB7D"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 xml:space="preserve">≥ </w:t>
            </w:r>
            <w:r>
              <w:rPr>
                <w:rFonts w:asciiTheme="minorHAnsi" w:hAnsiTheme="minorHAnsi" w:cstheme="minorHAnsi"/>
                <w:sz w:val="22"/>
                <w:szCs w:val="22"/>
                <w:lang w:val="fr-FR"/>
              </w:rPr>
              <w:t>5</w:t>
            </w:r>
          </w:p>
        </w:tc>
      </w:tr>
      <w:tr w:rsidR="00FE3A82" w:rsidRPr="00BF2D66" w14:paraId="6E953F3F" w14:textId="77777777" w:rsidTr="0033520E">
        <w:trPr>
          <w:trHeight w:val="283"/>
        </w:trPr>
        <w:tc>
          <w:tcPr>
            <w:tcW w:w="3085" w:type="dxa"/>
          </w:tcPr>
          <w:p w14:paraId="5B165DCF"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Stabilité dimensionnelle</w:t>
            </w:r>
          </w:p>
        </w:tc>
        <w:tc>
          <w:tcPr>
            <w:tcW w:w="1843" w:type="dxa"/>
          </w:tcPr>
          <w:p w14:paraId="0419B980"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BS EN 986</w:t>
            </w:r>
          </w:p>
        </w:tc>
        <w:tc>
          <w:tcPr>
            <w:tcW w:w="5279" w:type="dxa"/>
          </w:tcPr>
          <w:p w14:paraId="69EE1B2B"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color w:val="000000"/>
                <w:sz w:val="22"/>
                <w:szCs w:val="22"/>
                <w:lang w:val="fr-FR"/>
              </w:rPr>
              <w:t>≤</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0,2</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w:t>
            </w:r>
          </w:p>
        </w:tc>
      </w:tr>
      <w:tr w:rsidR="00FE3A82" w:rsidRPr="00BF2D66" w14:paraId="243ABEF9" w14:textId="77777777" w:rsidTr="0033520E">
        <w:trPr>
          <w:trHeight w:val="283"/>
        </w:trPr>
        <w:tc>
          <w:tcPr>
            <w:tcW w:w="3085" w:type="dxa"/>
          </w:tcPr>
          <w:p w14:paraId="6EA8530A"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Réduction des bruits d’impact</w:t>
            </w:r>
          </w:p>
        </w:tc>
        <w:tc>
          <w:tcPr>
            <w:tcW w:w="1843" w:type="dxa"/>
          </w:tcPr>
          <w:p w14:paraId="4A8689EA"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ISO</w:t>
            </w:r>
            <w:r>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10140-3</w:t>
            </w:r>
            <w:r>
              <w:rPr>
                <w:rFonts w:asciiTheme="minorHAnsi" w:hAnsiTheme="minorHAnsi" w:cstheme="minorHAnsi"/>
                <w:sz w:val="22"/>
                <w:szCs w:val="22"/>
                <w:lang w:val="fr-FR"/>
              </w:rPr>
              <w:t xml:space="preserve"> </w:t>
            </w:r>
          </w:p>
        </w:tc>
        <w:tc>
          <w:tcPr>
            <w:tcW w:w="5279" w:type="dxa"/>
          </w:tcPr>
          <w:p w14:paraId="2665A369" w14:textId="2DC5CB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ΔLw</w:t>
            </w:r>
            <w:r w:rsidRPr="00BF2D66">
              <w:rPr>
                <w:rFonts w:asciiTheme="minorHAnsi" w:hAnsiTheme="minorHAnsi" w:cstheme="minorHAnsi"/>
                <w:color w:val="000000"/>
                <w:sz w:val="22"/>
                <w:szCs w:val="22"/>
                <w:lang w:val="fr-FR"/>
              </w:rPr>
              <w:t xml:space="preserve"> </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2</w:t>
            </w:r>
            <w:r>
              <w:rPr>
                <w:rFonts w:asciiTheme="minorHAnsi" w:hAnsiTheme="minorHAnsi" w:cstheme="minorHAnsi"/>
                <w:color w:val="000000"/>
                <w:sz w:val="22"/>
                <w:szCs w:val="22"/>
                <w:lang w:val="fr-FR"/>
              </w:rPr>
              <w:t>5</w:t>
            </w:r>
            <w:r>
              <w:rPr>
                <w:rFonts w:asciiTheme="minorHAnsi" w:hAnsiTheme="minorHAnsi" w:cstheme="minorHAnsi"/>
                <w:color w:val="000000"/>
                <w:sz w:val="22"/>
                <w:szCs w:val="22"/>
                <w:lang w:val="fr-FR"/>
              </w:rPr>
              <w:t xml:space="preserve"> </w:t>
            </w:r>
            <w:r w:rsidRPr="00BF2D66">
              <w:rPr>
                <w:rFonts w:asciiTheme="minorHAnsi" w:hAnsiTheme="minorHAnsi" w:cstheme="minorHAnsi"/>
                <w:color w:val="000000"/>
                <w:sz w:val="22"/>
                <w:szCs w:val="22"/>
                <w:lang w:val="fr-FR"/>
              </w:rPr>
              <w:t>dB</w:t>
            </w:r>
          </w:p>
        </w:tc>
      </w:tr>
      <w:tr w:rsidR="00FE3A82" w:rsidRPr="00BF2D66" w14:paraId="42D77A3F" w14:textId="77777777" w:rsidTr="0033520E">
        <w:trPr>
          <w:trHeight w:val="283"/>
        </w:trPr>
        <w:tc>
          <w:tcPr>
            <w:tcW w:w="3085" w:type="dxa"/>
          </w:tcPr>
          <w:p w14:paraId="7CBD2966"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Absorption acoustique</w:t>
            </w:r>
          </w:p>
        </w:tc>
        <w:tc>
          <w:tcPr>
            <w:tcW w:w="1843" w:type="dxa"/>
          </w:tcPr>
          <w:p w14:paraId="7FEA312D"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En ISO 354</w:t>
            </w:r>
          </w:p>
        </w:tc>
        <w:tc>
          <w:tcPr>
            <w:tcW w:w="5279" w:type="dxa"/>
          </w:tcPr>
          <w:p w14:paraId="566D86C1" w14:textId="3533D0B8" w:rsidR="00FE3A82" w:rsidRPr="006F72AA" w:rsidRDefault="00FE3A82" w:rsidP="0033520E">
            <w:pPr>
              <w:widowControl/>
              <w:autoSpaceDE/>
              <w:autoSpaceDN/>
              <w:adjustRightInd/>
              <w:spacing w:line="276" w:lineRule="auto"/>
              <w:rPr>
                <w:rFonts w:asciiTheme="minorHAnsi" w:hAnsiTheme="minorHAnsi" w:cstheme="minorHAnsi"/>
                <w:sz w:val="22"/>
                <w:szCs w:val="22"/>
                <w:lang w:val="fr-FR"/>
              </w:rPr>
            </w:pPr>
            <w:r w:rsidRPr="006F72AA">
              <w:rPr>
                <w:sz w:val="22"/>
                <w:szCs w:val="22"/>
              </w:rPr>
              <w:t>αw</w:t>
            </w:r>
            <w:r w:rsidRPr="006F72AA">
              <w:rPr>
                <w:rFonts w:ascii="Calibri" w:hAnsi="Calibri" w:cs="Arial"/>
                <w:sz w:val="22"/>
                <w:szCs w:val="22"/>
                <w:lang w:val="nl-BE"/>
              </w:rPr>
              <w:t xml:space="preserve"> = 0,</w:t>
            </w:r>
            <w:r>
              <w:rPr>
                <w:rFonts w:ascii="Calibri" w:hAnsi="Calibri" w:cs="Arial"/>
                <w:sz w:val="22"/>
                <w:szCs w:val="22"/>
                <w:lang w:val="nl-BE"/>
              </w:rPr>
              <w:t>15</w:t>
            </w:r>
          </w:p>
        </w:tc>
      </w:tr>
      <w:tr w:rsidR="00FE3A82" w:rsidRPr="00FE3A82" w14:paraId="6727CFE5" w14:textId="77777777" w:rsidTr="0033520E">
        <w:trPr>
          <w:trHeight w:val="283"/>
        </w:trPr>
        <w:tc>
          <w:tcPr>
            <w:tcW w:w="3085" w:type="dxa"/>
          </w:tcPr>
          <w:p w14:paraId="5F799E73" w14:textId="77777777" w:rsidR="00FE3A82" w:rsidRPr="00BF2D66" w:rsidRDefault="00FE3A82" w:rsidP="0033520E">
            <w:pPr>
              <w:widowControl/>
              <w:autoSpaceDE/>
              <w:adjustRightInd/>
              <w:spacing w:line="276" w:lineRule="auto"/>
              <w:rPr>
                <w:rFonts w:asciiTheme="minorHAnsi" w:hAnsiTheme="minorHAnsi" w:cstheme="minorHAnsi"/>
                <w:color w:val="000000"/>
                <w:sz w:val="22"/>
                <w:szCs w:val="22"/>
                <w:lang w:val="fr-FR"/>
              </w:rPr>
            </w:pPr>
            <w:r>
              <w:rPr>
                <w:rFonts w:asciiTheme="minorHAnsi" w:hAnsiTheme="minorHAnsi" w:cstheme="minorHAnsi"/>
                <w:sz w:val="22"/>
                <w:szCs w:val="22"/>
                <w:lang w:val="fr-FR"/>
              </w:rPr>
              <w:t>Electricité renou</w:t>
            </w:r>
            <w:r w:rsidRPr="00BF2D66">
              <w:rPr>
                <w:rFonts w:asciiTheme="minorHAnsi" w:hAnsiTheme="minorHAnsi" w:cstheme="minorHAnsi"/>
                <w:sz w:val="22"/>
                <w:szCs w:val="22"/>
                <w:lang w:val="fr-FR"/>
              </w:rPr>
              <w:t>velable</w:t>
            </w:r>
          </w:p>
        </w:tc>
        <w:tc>
          <w:tcPr>
            <w:tcW w:w="1843" w:type="dxa"/>
          </w:tcPr>
          <w:p w14:paraId="57C07A44"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0E1F7067" w14:textId="77777777" w:rsidR="00FE3A82" w:rsidRPr="0027663C"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sz w:val="22"/>
                <w:szCs w:val="22"/>
                <w:lang w:val="fr-FR"/>
              </w:rPr>
              <w:t>Fabrication à base d’électricité 100% verte.</w:t>
            </w:r>
          </w:p>
        </w:tc>
      </w:tr>
      <w:tr w:rsidR="00FE3A82" w:rsidRPr="00FE3A82" w14:paraId="1BB2D7C5" w14:textId="77777777" w:rsidTr="0033520E">
        <w:trPr>
          <w:trHeight w:val="283"/>
        </w:trPr>
        <w:tc>
          <w:tcPr>
            <w:tcW w:w="3085" w:type="dxa"/>
          </w:tcPr>
          <w:p w14:paraId="7D5F7208"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 xml:space="preserve">Matériaux recyclés </w:t>
            </w:r>
          </w:p>
        </w:tc>
        <w:tc>
          <w:tcPr>
            <w:tcW w:w="1843" w:type="dxa"/>
          </w:tcPr>
          <w:p w14:paraId="51A6A80C"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0189BA0B" w14:textId="77777777" w:rsidR="00FE3A82" w:rsidRPr="0027663C"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27663C">
              <w:rPr>
                <w:rFonts w:asciiTheme="minorHAnsi" w:eastAsia="MyriadPro-Regular" w:hAnsiTheme="minorHAnsi" w:cstheme="minorHAnsi"/>
                <w:sz w:val="22"/>
                <w:szCs w:val="22"/>
                <w:lang w:val="fr-FR" w:bidi="ar-SA"/>
              </w:rPr>
              <w:t xml:space="preserve">Contient </w:t>
            </w:r>
            <w:r>
              <w:rPr>
                <w:rFonts w:asciiTheme="minorHAnsi" w:eastAsia="MyriadPro-Regular" w:hAnsiTheme="minorHAnsi" w:cstheme="minorHAnsi"/>
                <w:sz w:val="22"/>
                <w:szCs w:val="22"/>
                <w:lang w:val="fr-FR" w:bidi="ar-SA"/>
              </w:rPr>
              <w:t>75</w:t>
            </w:r>
            <w:r w:rsidRPr="0027663C">
              <w:rPr>
                <w:rFonts w:asciiTheme="minorHAnsi" w:eastAsia="MyriadPro-Regular" w:hAnsiTheme="minorHAnsi" w:cstheme="minorHAnsi"/>
                <w:sz w:val="22"/>
                <w:szCs w:val="22"/>
                <w:lang w:val="fr-FR" w:bidi="ar-SA"/>
              </w:rPr>
              <w:t xml:space="preserve"> % de contenu recycl</w:t>
            </w:r>
            <w:r>
              <w:rPr>
                <w:rFonts w:asciiTheme="minorHAnsi" w:eastAsia="MyriadPro-Regular" w:hAnsiTheme="minorHAnsi" w:cstheme="minorHAnsi"/>
                <w:sz w:val="22"/>
                <w:szCs w:val="22"/>
                <w:lang w:val="fr-FR" w:bidi="ar-SA"/>
              </w:rPr>
              <w:t>é</w:t>
            </w:r>
            <w:r w:rsidRPr="0027663C">
              <w:rPr>
                <w:rFonts w:asciiTheme="minorHAnsi" w:eastAsia="MyriadPro-Regular" w:hAnsiTheme="minorHAnsi" w:cstheme="minorHAnsi"/>
                <w:sz w:val="22"/>
                <w:szCs w:val="22"/>
                <w:lang w:val="fr-FR" w:bidi="ar-SA"/>
              </w:rPr>
              <w:t xml:space="preserve"> par poids</w:t>
            </w:r>
            <w:r>
              <w:rPr>
                <w:rFonts w:asciiTheme="minorHAnsi" w:eastAsia="MyriadPro-Regular" w:hAnsiTheme="minorHAnsi" w:cstheme="minorHAnsi"/>
                <w:sz w:val="22"/>
                <w:szCs w:val="22"/>
                <w:lang w:val="fr-FR" w:bidi="ar-SA"/>
              </w:rPr>
              <w:t>.</w:t>
            </w:r>
          </w:p>
        </w:tc>
      </w:tr>
      <w:tr w:rsidR="00FE3A82" w:rsidRPr="00BF2D66" w14:paraId="0DBE07B9" w14:textId="77777777" w:rsidTr="0033520E">
        <w:trPr>
          <w:trHeight w:val="283"/>
        </w:trPr>
        <w:tc>
          <w:tcPr>
            <w:tcW w:w="3085" w:type="dxa"/>
          </w:tcPr>
          <w:p w14:paraId="370C54A5"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Indoor air quality</w:t>
            </w:r>
          </w:p>
        </w:tc>
        <w:tc>
          <w:tcPr>
            <w:tcW w:w="1843" w:type="dxa"/>
          </w:tcPr>
          <w:p w14:paraId="6F180622"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07B033C0" w14:textId="77777777" w:rsidR="00FE3A82" w:rsidRPr="0027663C" w:rsidRDefault="00FE3A82" w:rsidP="0033520E">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Indoor Air Comfort Gold, AgBB et Prodis-GUT disponible</w:t>
            </w:r>
          </w:p>
        </w:tc>
      </w:tr>
      <w:tr w:rsidR="00FE3A82" w:rsidRPr="00BF2D66" w14:paraId="759DF4F2" w14:textId="77777777" w:rsidTr="0033520E">
        <w:trPr>
          <w:trHeight w:val="283"/>
        </w:trPr>
        <w:tc>
          <w:tcPr>
            <w:tcW w:w="3085" w:type="dxa"/>
          </w:tcPr>
          <w:p w14:paraId="4E3AF5CF" w14:textId="77777777" w:rsidR="00FE3A82"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Garantie</w:t>
            </w:r>
          </w:p>
        </w:tc>
        <w:tc>
          <w:tcPr>
            <w:tcW w:w="1843" w:type="dxa"/>
          </w:tcPr>
          <w:p w14:paraId="46F4E97B"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3CADE103" w14:textId="77777777" w:rsidR="00FE3A82" w:rsidRDefault="00FE3A82" w:rsidP="0033520E">
            <w:pPr>
              <w:pStyle w:val="TxBrp4"/>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10 ans</w:t>
            </w:r>
          </w:p>
        </w:tc>
      </w:tr>
      <w:tr w:rsidR="00FE3A82" w:rsidRPr="00BF2D66" w14:paraId="5DBA7077" w14:textId="77777777" w:rsidTr="0033520E">
        <w:trPr>
          <w:trHeight w:val="283"/>
        </w:trPr>
        <w:tc>
          <w:tcPr>
            <w:tcW w:w="3085" w:type="dxa"/>
          </w:tcPr>
          <w:p w14:paraId="47CAE558"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Mode de pose</w:t>
            </w:r>
          </w:p>
        </w:tc>
        <w:tc>
          <w:tcPr>
            <w:tcW w:w="1843" w:type="dxa"/>
          </w:tcPr>
          <w:p w14:paraId="4DCD3D81"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p>
        </w:tc>
        <w:tc>
          <w:tcPr>
            <w:tcW w:w="5279" w:type="dxa"/>
          </w:tcPr>
          <w:p w14:paraId="55BD6437" w14:textId="77777777" w:rsidR="00FE3A82" w:rsidRPr="0027663C"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M</w:t>
            </w:r>
            <w:r w:rsidRPr="00710D0E">
              <w:rPr>
                <w:rFonts w:asciiTheme="minorHAnsi" w:hAnsiTheme="minorHAnsi" w:cstheme="minorHAnsi"/>
                <w:color w:val="000000"/>
                <w:sz w:val="22"/>
                <w:szCs w:val="22"/>
                <w:lang w:val="fr-FR"/>
              </w:rPr>
              <w:t>onolithique</w:t>
            </w:r>
          </w:p>
        </w:tc>
      </w:tr>
      <w:tr w:rsidR="00FE3A82" w:rsidRPr="00BF2D66" w14:paraId="551BFC05" w14:textId="77777777" w:rsidTr="0033520E">
        <w:trPr>
          <w:trHeight w:val="283"/>
        </w:trPr>
        <w:tc>
          <w:tcPr>
            <w:tcW w:w="3085" w:type="dxa"/>
          </w:tcPr>
          <w:p w14:paraId="547960F1"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Réaction au feu</w:t>
            </w:r>
          </w:p>
        </w:tc>
        <w:tc>
          <w:tcPr>
            <w:tcW w:w="1843" w:type="dxa"/>
          </w:tcPr>
          <w:p w14:paraId="4F88E3FA"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 13501-1</w:t>
            </w:r>
          </w:p>
        </w:tc>
        <w:tc>
          <w:tcPr>
            <w:tcW w:w="5279" w:type="dxa"/>
          </w:tcPr>
          <w:p w14:paraId="519ED346" w14:textId="77777777" w:rsidR="00FE3A82" w:rsidRPr="00BF2D66" w:rsidRDefault="00FE3A82" w:rsidP="0033520E">
            <w:pPr>
              <w:widowControl/>
              <w:autoSpaceDE/>
              <w:autoSpaceDN/>
              <w:adjustRightInd/>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B</w:t>
            </w:r>
            <w:r w:rsidRPr="00BF2D66">
              <w:rPr>
                <w:rFonts w:asciiTheme="minorHAnsi" w:hAnsiTheme="minorHAnsi" w:cstheme="minorHAnsi"/>
                <w:sz w:val="22"/>
                <w:szCs w:val="22"/>
                <w:vertAlign w:val="subscript"/>
                <w:lang w:val="fr-FR"/>
              </w:rPr>
              <w:t>fl</w:t>
            </w:r>
            <w:r w:rsidRPr="00BF2D66">
              <w:rPr>
                <w:rFonts w:asciiTheme="minorHAnsi" w:hAnsiTheme="minorHAnsi" w:cstheme="minorHAnsi"/>
                <w:sz w:val="22"/>
                <w:szCs w:val="22"/>
                <w:lang w:val="fr-FR"/>
              </w:rPr>
              <w:t xml:space="preserve"> -s1</w:t>
            </w:r>
          </w:p>
        </w:tc>
      </w:tr>
      <w:tr w:rsidR="00FE3A82" w:rsidRPr="00BF2D66" w14:paraId="7BC36B1B" w14:textId="77777777" w:rsidTr="0033520E">
        <w:trPr>
          <w:trHeight w:val="283"/>
        </w:trPr>
        <w:tc>
          <w:tcPr>
            <w:tcW w:w="3085" w:type="dxa"/>
          </w:tcPr>
          <w:p w14:paraId="2DA0329F"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Résistance au glissement</w:t>
            </w:r>
          </w:p>
        </w:tc>
        <w:tc>
          <w:tcPr>
            <w:tcW w:w="1843" w:type="dxa"/>
          </w:tcPr>
          <w:p w14:paraId="75C2B954"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EN 13893</w:t>
            </w:r>
          </w:p>
        </w:tc>
        <w:tc>
          <w:tcPr>
            <w:tcW w:w="5279" w:type="dxa"/>
          </w:tcPr>
          <w:p w14:paraId="4A4CB4DD"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color w:val="000000"/>
                <w:sz w:val="22"/>
                <w:szCs w:val="22"/>
                <w:lang w:val="fr-FR"/>
              </w:rPr>
              <w:t>DS</w:t>
            </w:r>
            <w:r>
              <w:rPr>
                <w:rFonts w:asciiTheme="minorHAnsi" w:hAnsiTheme="minorHAnsi" w:cstheme="minorHAnsi"/>
                <w:color w:val="000000"/>
                <w:sz w:val="22"/>
                <w:szCs w:val="22"/>
                <w:lang w:val="fr-FR"/>
              </w:rPr>
              <w:t xml:space="preserve"> </w:t>
            </w:r>
            <w:r w:rsidRPr="00BF2D66">
              <w:rPr>
                <w:rFonts w:asciiTheme="minorHAnsi" w:hAnsiTheme="minorHAnsi" w:cstheme="minorHAnsi"/>
                <w:sz w:val="22"/>
                <w:szCs w:val="22"/>
                <w:lang w:val="fr-FR"/>
              </w:rPr>
              <w:t>≥</w:t>
            </w:r>
            <w:r>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0,30</w:t>
            </w:r>
          </w:p>
        </w:tc>
      </w:tr>
      <w:tr w:rsidR="00FE3A82" w:rsidRPr="00BF2D66" w14:paraId="63187A67" w14:textId="77777777" w:rsidTr="0033520E">
        <w:trPr>
          <w:trHeight w:val="283"/>
        </w:trPr>
        <w:tc>
          <w:tcPr>
            <w:tcW w:w="3085" w:type="dxa"/>
          </w:tcPr>
          <w:p w14:paraId="12F0EF6F" w14:textId="77777777" w:rsidR="00FE3A82" w:rsidRPr="00BF2D66" w:rsidRDefault="00FE3A82" w:rsidP="0033520E">
            <w:pPr>
              <w:widowControl/>
              <w:autoSpaceDE/>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Accumulation charges électrostatiques</w:t>
            </w:r>
          </w:p>
        </w:tc>
        <w:tc>
          <w:tcPr>
            <w:tcW w:w="1843" w:type="dxa"/>
          </w:tcPr>
          <w:p w14:paraId="401E3C48"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ISO 6356</w:t>
            </w:r>
          </w:p>
        </w:tc>
        <w:tc>
          <w:tcPr>
            <w:tcW w:w="5279" w:type="dxa"/>
          </w:tcPr>
          <w:p w14:paraId="62FB7085"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sidRPr="00BF2D66">
              <w:rPr>
                <w:rFonts w:asciiTheme="minorHAnsi" w:hAnsiTheme="minorHAnsi" w:cstheme="minorHAnsi"/>
                <w:sz w:val="22"/>
                <w:szCs w:val="22"/>
                <w:lang w:val="fr-FR"/>
              </w:rPr>
              <w:t>&lt; 2 kV</w:t>
            </w:r>
            <w:r>
              <w:rPr>
                <w:rFonts w:asciiTheme="minorHAnsi" w:hAnsiTheme="minorHAnsi" w:cstheme="minorHAnsi"/>
                <w:sz w:val="22"/>
                <w:szCs w:val="22"/>
                <w:lang w:val="fr-FR"/>
              </w:rPr>
              <w:t xml:space="preserve"> (antistatique)</w:t>
            </w:r>
          </w:p>
        </w:tc>
      </w:tr>
      <w:tr w:rsidR="00FE3A82" w:rsidRPr="00BF2D66" w14:paraId="7F7FBC6C" w14:textId="77777777" w:rsidTr="0033520E">
        <w:trPr>
          <w:trHeight w:val="283"/>
        </w:trPr>
        <w:tc>
          <w:tcPr>
            <w:tcW w:w="3085" w:type="dxa"/>
          </w:tcPr>
          <w:p w14:paraId="3D1CA453" w14:textId="77777777" w:rsidR="00FE3A82" w:rsidRPr="00BF2D66" w:rsidRDefault="00FE3A82" w:rsidP="0033520E">
            <w:pPr>
              <w:widowControl/>
              <w:autoSpaceDE/>
              <w:adjustRightInd/>
              <w:spacing w:line="276" w:lineRule="auto"/>
              <w:rPr>
                <w:rFonts w:asciiTheme="minorHAnsi" w:hAnsiTheme="minorHAnsi" w:cstheme="minorHAnsi"/>
                <w:sz w:val="22"/>
                <w:szCs w:val="22"/>
                <w:lang w:val="fr-FR"/>
              </w:rPr>
            </w:pPr>
            <w:r>
              <w:rPr>
                <w:rFonts w:asciiTheme="minorHAnsi" w:hAnsiTheme="minorHAnsi" w:cstheme="minorHAnsi"/>
                <w:sz w:val="22"/>
                <w:szCs w:val="22"/>
                <w:lang w:val="fr-FR"/>
              </w:rPr>
              <w:t>Conductivité thermique</w:t>
            </w:r>
          </w:p>
        </w:tc>
        <w:tc>
          <w:tcPr>
            <w:tcW w:w="1843" w:type="dxa"/>
          </w:tcPr>
          <w:p w14:paraId="0ED8D501"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EN 12524</w:t>
            </w:r>
          </w:p>
        </w:tc>
        <w:tc>
          <w:tcPr>
            <w:tcW w:w="5279" w:type="dxa"/>
          </w:tcPr>
          <w:p w14:paraId="2F703A77" w14:textId="77777777" w:rsidR="00FE3A82" w:rsidRPr="00BF2D66" w:rsidRDefault="00FE3A82" w:rsidP="0033520E">
            <w:pPr>
              <w:widowControl/>
              <w:autoSpaceDE/>
              <w:autoSpaceDN/>
              <w:adjustRightInd/>
              <w:spacing w:line="276" w:lineRule="auto"/>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0,06 W/mK</w:t>
            </w:r>
          </w:p>
        </w:tc>
      </w:tr>
    </w:tbl>
    <w:p w14:paraId="7711B91D" w14:textId="77777777" w:rsidR="00FE3A82" w:rsidRDefault="00FE3A82" w:rsidP="007F22E1">
      <w:pPr>
        <w:pStyle w:val="TxBrp4"/>
        <w:spacing w:line="276" w:lineRule="auto"/>
        <w:rPr>
          <w:rFonts w:asciiTheme="minorHAnsi" w:hAnsiTheme="minorHAnsi" w:cs="Arial"/>
          <w:sz w:val="22"/>
          <w:szCs w:val="22"/>
          <w:u w:val="single"/>
          <w:lang w:val="nl-NL"/>
        </w:rPr>
      </w:pPr>
    </w:p>
    <w:p w14:paraId="6C382186" w14:textId="77777777" w:rsidR="00FE3A82" w:rsidRDefault="00FE3A82" w:rsidP="00FE3A82">
      <w:pPr>
        <w:spacing w:line="276" w:lineRule="auto"/>
        <w:rPr>
          <w:rFonts w:cstheme="minorHAnsi"/>
          <w:u w:val="single"/>
          <w:lang w:val="fr-FR"/>
        </w:rPr>
      </w:pPr>
      <w:r w:rsidRPr="00BF2D66">
        <w:rPr>
          <w:rFonts w:cstheme="minorHAnsi"/>
          <w:u w:val="single"/>
          <w:lang w:val="fr-FR"/>
        </w:rPr>
        <w:t>Exécution et pose</w:t>
      </w:r>
    </w:p>
    <w:p w14:paraId="65664A9C" w14:textId="77777777" w:rsidR="00FE3A82" w:rsidRPr="00266D8B" w:rsidRDefault="00FE3A82" w:rsidP="00FE3A82">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La pose des dalles de moquette est conforme au guide décrit dans la </w:t>
      </w:r>
      <w:r>
        <w:rPr>
          <w:rFonts w:asciiTheme="minorHAnsi" w:hAnsiTheme="minorHAnsi" w:cstheme="minorHAnsi"/>
          <w:sz w:val="22"/>
          <w:szCs w:val="22"/>
          <w:lang w:val="fr-FR"/>
        </w:rPr>
        <w:t>NIT</w:t>
      </w:r>
      <w:r w:rsidRPr="00266D8B">
        <w:rPr>
          <w:rFonts w:asciiTheme="minorHAnsi" w:hAnsiTheme="minorHAnsi" w:cstheme="minorHAnsi"/>
          <w:sz w:val="22"/>
          <w:szCs w:val="22"/>
          <w:lang w:val="fr-FR"/>
        </w:rPr>
        <w:t xml:space="preserve"> 262 de Buildwise pour la bonne exécution des revêtements de sol textiles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w:t>
      </w:r>
    </w:p>
    <w:p w14:paraId="20492F05" w14:textId="77777777" w:rsidR="00FE3A82" w:rsidRPr="00266D8B" w:rsidRDefault="00FE3A82" w:rsidP="00FE3A82">
      <w:pPr>
        <w:pStyle w:val="TxBrp4"/>
        <w:spacing w:line="276" w:lineRule="auto"/>
        <w:rPr>
          <w:rFonts w:asciiTheme="minorHAnsi" w:hAnsiTheme="minorHAnsi" w:cstheme="minorHAnsi"/>
          <w:sz w:val="22"/>
          <w:szCs w:val="22"/>
          <w:lang w:val="fr-FR"/>
        </w:rPr>
      </w:pPr>
    </w:p>
    <w:p w14:paraId="329D9F52" w14:textId="77777777" w:rsidR="00FE3A82" w:rsidRPr="00266D8B" w:rsidRDefault="00FE3A82" w:rsidP="00FE3A82">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Si les dalles sont placées sur un sol surélevé, la pose doit être conforme à la T</w:t>
      </w:r>
      <w:r>
        <w:rPr>
          <w:rFonts w:asciiTheme="minorHAnsi" w:hAnsiTheme="minorHAnsi" w:cstheme="minorHAnsi"/>
          <w:sz w:val="22"/>
          <w:szCs w:val="22"/>
          <w:lang w:val="fr-FR"/>
        </w:rPr>
        <w:t xml:space="preserve">NIT </w:t>
      </w:r>
      <w:r w:rsidRPr="00266D8B">
        <w:rPr>
          <w:rFonts w:asciiTheme="minorHAnsi" w:hAnsiTheme="minorHAnsi" w:cstheme="minorHAnsi"/>
          <w:sz w:val="22"/>
          <w:szCs w:val="22"/>
          <w:lang w:val="fr-FR"/>
        </w:rPr>
        <w:t>230 de Buildwise pour les sols surélevés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w:t>
      </w:r>
    </w:p>
    <w:p w14:paraId="63F5D1B9" w14:textId="77777777" w:rsidR="00FE3A82" w:rsidRPr="00266D8B" w:rsidRDefault="00FE3A82" w:rsidP="00FE3A82">
      <w:pPr>
        <w:pStyle w:val="TxBrp4"/>
        <w:spacing w:line="276" w:lineRule="auto"/>
        <w:rPr>
          <w:rFonts w:asciiTheme="minorHAnsi" w:hAnsiTheme="minorHAnsi" w:cstheme="minorHAnsi"/>
          <w:sz w:val="22"/>
          <w:szCs w:val="22"/>
          <w:lang w:val="fr-FR"/>
        </w:rPr>
      </w:pPr>
    </w:p>
    <w:p w14:paraId="687B843D" w14:textId="77777777" w:rsidR="00FE3A82" w:rsidRPr="00266D8B" w:rsidRDefault="00FE3A82" w:rsidP="00FE3A82">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lastRenderedPageBreak/>
        <w:t>Le constructeur doit prévoir un espace pour stocker les boîtes horizontalement dans un local sec et ventilé où la température est d'au moins 18 °C. Pendant le stockage, veillez à ce que les cartons soient à plat et empilés régulièrement. Ne pas empiler les cartons à la verticale.</w:t>
      </w:r>
    </w:p>
    <w:p w14:paraId="658D16C9" w14:textId="77777777" w:rsidR="00FE3A82" w:rsidRPr="00266D8B" w:rsidRDefault="00FE3A82" w:rsidP="00FE3A82">
      <w:pPr>
        <w:pStyle w:val="TxBrp4"/>
        <w:spacing w:line="276" w:lineRule="auto"/>
        <w:rPr>
          <w:rFonts w:asciiTheme="minorHAnsi" w:hAnsiTheme="minorHAnsi" w:cstheme="minorHAnsi"/>
          <w:sz w:val="22"/>
          <w:szCs w:val="22"/>
          <w:lang w:val="fr-FR"/>
        </w:rPr>
      </w:pPr>
    </w:p>
    <w:p w14:paraId="70B01C2C" w14:textId="77777777" w:rsidR="00FE3A82" w:rsidRPr="00266D8B" w:rsidRDefault="00FE3A82" w:rsidP="00FE3A82">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Il est essentiel de maintenir une température stable entre 18 et 27°C dans la zone de pose.  L'humidité relative ne doit pas dépasser 65 % de préférence et ne doit surtout pas dépasser 75 %.  Ces valeurs s'appliquent 48 heures avant la pose, pendant la pose et jusqu'à 24 heures après la pose.  </w:t>
      </w:r>
    </w:p>
    <w:p w14:paraId="2F35A731" w14:textId="77777777" w:rsidR="00FE3A82" w:rsidRPr="00266D8B" w:rsidRDefault="00FE3A82" w:rsidP="00FE3A82">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 </w:t>
      </w:r>
    </w:p>
    <w:p w14:paraId="385BC929" w14:textId="77777777" w:rsidR="00FE3A82" w:rsidRPr="00266D8B" w:rsidRDefault="00FE3A82" w:rsidP="00FE3A82">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Acclimatez les dalles de moquette dans la salle de pose pendant 24 heures dans des boîtes ouvertes.  Empilez un maximum de 6 boîtes les unes sur les autres.  Si les boîtes ont été exposées à des températures inférieures à 10°C avant la pose, la période d'acclimatation doit être portée à 48 heures.</w:t>
      </w:r>
    </w:p>
    <w:p w14:paraId="3440F2E0" w14:textId="77777777" w:rsidR="00FE3A82" w:rsidRPr="00266D8B" w:rsidRDefault="00FE3A82" w:rsidP="00FE3A82">
      <w:pPr>
        <w:pStyle w:val="TxBrp4"/>
        <w:spacing w:line="276" w:lineRule="auto"/>
        <w:rPr>
          <w:rFonts w:asciiTheme="minorHAnsi" w:hAnsiTheme="minorHAnsi" w:cstheme="minorHAnsi"/>
          <w:sz w:val="22"/>
          <w:szCs w:val="22"/>
          <w:lang w:val="fr-FR"/>
        </w:rPr>
      </w:pPr>
    </w:p>
    <w:p w14:paraId="3AB25211" w14:textId="77777777" w:rsidR="00FE3A82" w:rsidRDefault="00FE3A82" w:rsidP="00FE3A82">
      <w:pPr>
        <w:pStyle w:val="TxBrp4"/>
        <w:spacing w:line="276" w:lineRule="auto"/>
        <w:rPr>
          <w:rFonts w:asciiTheme="minorHAnsi" w:hAnsiTheme="minorHAnsi" w:cstheme="minorHAnsi"/>
          <w:sz w:val="22"/>
          <w:szCs w:val="22"/>
          <w:lang w:val="fr-FR"/>
        </w:rPr>
      </w:pPr>
      <w:r w:rsidRPr="00266D8B">
        <w:rPr>
          <w:rFonts w:asciiTheme="minorHAnsi" w:hAnsiTheme="minorHAnsi" w:cstheme="minorHAnsi"/>
          <w:sz w:val="22"/>
          <w:szCs w:val="22"/>
          <w:lang w:val="fr-FR"/>
        </w:rPr>
        <w:t xml:space="preserve">Lors de l'égalisation et de l'application de la colle de fixation, la température du sol doit être de 15°C au minimum et l'humidité relative de 75% au maximum.   Avant de commencer ces travaux, le support doit être conforme aux directives décrites dans les émissions TV 189 et TV 193 de Buildwise </w:t>
      </w:r>
      <w:r>
        <w:rPr>
          <w:rFonts w:asciiTheme="minorHAnsi" w:hAnsiTheme="minorHAnsi" w:cstheme="minorHAnsi"/>
          <w:sz w:val="22"/>
          <w:szCs w:val="22"/>
          <w:lang w:val="fr-FR"/>
        </w:rPr>
        <w:t>(CSTC</w:t>
      </w:r>
      <w:r w:rsidRPr="00266D8B">
        <w:rPr>
          <w:rFonts w:asciiTheme="minorHAnsi" w:hAnsiTheme="minorHAnsi" w:cstheme="minorHAnsi"/>
          <w:sz w:val="22"/>
          <w:szCs w:val="22"/>
          <w:lang w:val="fr-FR"/>
        </w:rPr>
        <w:t xml:space="preserve">).   </w:t>
      </w:r>
    </w:p>
    <w:p w14:paraId="66033615" w14:textId="77777777" w:rsidR="00FE3A82" w:rsidRDefault="00FE3A82" w:rsidP="00FE3A82">
      <w:pPr>
        <w:pStyle w:val="TxBrp4"/>
        <w:spacing w:line="276" w:lineRule="auto"/>
        <w:rPr>
          <w:rFonts w:asciiTheme="minorHAnsi" w:hAnsiTheme="minorHAnsi" w:cstheme="minorHAnsi"/>
          <w:sz w:val="22"/>
          <w:szCs w:val="22"/>
          <w:lang w:val="fr-FR"/>
        </w:rPr>
      </w:pPr>
    </w:p>
    <w:p w14:paraId="243EB0A7" w14:textId="77777777" w:rsidR="00FE3A82" w:rsidRDefault="00FE3A82" w:rsidP="00FE3A82">
      <w:pPr>
        <w:pStyle w:val="TxBrp4"/>
        <w:spacing w:line="276" w:lineRule="auto"/>
        <w:rPr>
          <w:rFonts w:asciiTheme="minorHAnsi" w:hAnsiTheme="minorHAnsi" w:cstheme="minorHAnsi"/>
          <w:b/>
          <w:bCs/>
          <w:sz w:val="22"/>
          <w:szCs w:val="22"/>
          <w:lang w:val="fr-FR"/>
        </w:rPr>
      </w:pPr>
      <w:r w:rsidRPr="003239A7">
        <w:rPr>
          <w:rFonts w:asciiTheme="minorHAnsi" w:hAnsiTheme="minorHAnsi" w:cstheme="minorHAnsi"/>
          <w:b/>
          <w:bCs/>
          <w:sz w:val="22"/>
          <w:szCs w:val="22"/>
          <w:lang w:val="fr-FR"/>
        </w:rPr>
        <w:t xml:space="preserve">La pose de la dalle englobe également : </w:t>
      </w:r>
    </w:p>
    <w:p w14:paraId="140BB529" w14:textId="77777777" w:rsidR="00FE3A82" w:rsidRPr="003239A7" w:rsidRDefault="00FE3A82" w:rsidP="00FE3A82">
      <w:pPr>
        <w:pStyle w:val="TxBrp4"/>
        <w:spacing w:line="276" w:lineRule="auto"/>
        <w:rPr>
          <w:rFonts w:asciiTheme="minorHAnsi" w:hAnsiTheme="minorHAnsi" w:cstheme="minorHAnsi"/>
          <w:b/>
          <w:bCs/>
          <w:sz w:val="22"/>
          <w:szCs w:val="22"/>
          <w:lang w:val="fr-FR"/>
        </w:rPr>
      </w:pPr>
    </w:p>
    <w:p w14:paraId="2031AC1B" w14:textId="77777777" w:rsidR="00FE3A82" w:rsidRPr="00BF2D66" w:rsidRDefault="00FE3A82" w:rsidP="00FE3A82">
      <w:pPr>
        <w:pStyle w:val="TxBrp6"/>
        <w:numPr>
          <w:ilvl w:val="0"/>
          <w:numId w:val="2"/>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réparation des chapes en stabilisé avec des mortiers de ragréage adaptés offrant une résistance à la pression de ≥ 30 N/mm</w:t>
      </w:r>
      <w:r w:rsidRPr="00BF2D66">
        <w:rPr>
          <w:rFonts w:asciiTheme="minorHAnsi" w:hAnsiTheme="minorHAnsi" w:cstheme="minorHAnsi"/>
          <w:sz w:val="22"/>
          <w:szCs w:val="22"/>
          <w:vertAlign w:val="superscript"/>
          <w:lang w:val="fr-FR"/>
        </w:rPr>
        <w:t xml:space="preserve">2 </w:t>
      </w:r>
      <w:r w:rsidRPr="00BF2D66">
        <w:rPr>
          <w:rFonts w:asciiTheme="minorHAnsi" w:hAnsiTheme="minorHAnsi" w:cstheme="minorHAnsi"/>
          <w:sz w:val="22"/>
          <w:szCs w:val="22"/>
          <w:lang w:val="fr-FR"/>
        </w:rPr>
        <w:t>mesurée selon NEN-EN 13892 et une résistance à la flexion de ≥ 8 N/mm² mesurée selon NEN-EN 13892. Ces mortiers doivent également porter le label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et l’étiquette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w:t>
      </w:r>
    </w:p>
    <w:p w14:paraId="2CA442DB" w14:textId="77777777" w:rsidR="00FE3A82" w:rsidRPr="00BF2D66" w:rsidRDefault="00FE3A82" w:rsidP="00FE3A82">
      <w:pPr>
        <w:pStyle w:val="TxBrp6"/>
        <w:numPr>
          <w:ilvl w:val="0"/>
          <w:numId w:val="2"/>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réparation des chapes anhydrites avec des mortiers de ragréage adaptés, à base de sulfate de calcium offrant une résistance à la pression de &gt; 20,0 N/mm² et une résistance à la flexion de 8,0 N/mm² selon NEN-EN 13892 et portant le label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et l’étiquette </w:t>
      </w:r>
      <w:r>
        <w:rPr>
          <w:rFonts w:asciiTheme="minorHAnsi" w:hAnsiTheme="minorHAnsi" w:cstheme="minorHAnsi"/>
          <w:sz w:val="22"/>
          <w:szCs w:val="22"/>
          <w:lang w:val="fr-FR"/>
        </w:rPr>
        <w:t>‘’</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w:t>
      </w:r>
    </w:p>
    <w:p w14:paraId="34A58421" w14:textId="77777777" w:rsidR="00FE3A82" w:rsidRPr="00BF2D66" w:rsidRDefault="00FE3A82" w:rsidP="00FE3A82">
      <w:pPr>
        <w:pStyle w:val="TxBrp6"/>
        <w:numPr>
          <w:ilvl w:val="0"/>
          <w:numId w:val="2"/>
        </w:numPr>
        <w:tabs>
          <w:tab w:val="left" w:pos="323"/>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contrôle selon la méthode CM du taux d’humidité de la chape. Pour une chape adhésive, il convient également de déterminer le taux d’humidité du béton d’isolation et du sol porteur.</w:t>
      </w:r>
    </w:p>
    <w:p w14:paraId="4CCAC526" w14:textId="77777777" w:rsidR="00FE3A82" w:rsidRPr="00BF2D66" w:rsidRDefault="00FE3A82" w:rsidP="00FE3A82">
      <w:pPr>
        <w:pStyle w:val="TxBrp5"/>
        <w:numPr>
          <w:ilvl w:val="0"/>
          <w:numId w:val="2"/>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 taux d’humidité maximum est de 2,0 % pour les chapes liées au ciment et de 0,5 % pour les chapes anhydrites.</w:t>
      </w:r>
    </w:p>
    <w:p w14:paraId="19FA1082" w14:textId="77777777" w:rsidR="00FE3A82" w:rsidRPr="00BF2D66" w:rsidRDefault="00FE3A82" w:rsidP="00FE3A82">
      <w:pPr>
        <w:pStyle w:val="TxBrp5"/>
        <w:numPr>
          <w:ilvl w:val="0"/>
          <w:numId w:val="2"/>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Si un chauffage par le sol est prévu, le taux d’humidité maximum admis est de 1,8 % pour les chapes liées au ciment et de 0,3 % pour les chapes anhydrites.</w:t>
      </w:r>
    </w:p>
    <w:p w14:paraId="29580C91" w14:textId="77777777" w:rsidR="00FE3A82" w:rsidRPr="00BF2D66" w:rsidRDefault="00FE3A82" w:rsidP="00FE3A82">
      <w:pPr>
        <w:pStyle w:val="TxBrp4"/>
        <w:numPr>
          <w:ilvl w:val="0"/>
          <w:numId w:val="2"/>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En cas de pose sur un chauffage par le sol, le protocole de démarrage du chauffage par le sol doit être entièrement exécuté conformément aux directives du fournisseur et à la NIT 241 point 7.2.6. Éteindre le chauffage la veille de l’égalisation ; remettre le chauffage en marche au minimum 24 heures après la pose du revêtement de sol ; augmenter la température de l’eau par incréments de maximum 5 °C par jour. Les joints de la chape doivent être repris dans le revêtement de sol conformément aux directives de la NIT 241 point 7.2.5.</w:t>
      </w:r>
    </w:p>
    <w:p w14:paraId="31E6D923" w14:textId="77777777" w:rsidR="00FE3A82" w:rsidRDefault="00FE3A82" w:rsidP="00FE3A82">
      <w:pPr>
        <w:pStyle w:val="TxBrp5"/>
        <w:numPr>
          <w:ilvl w:val="0"/>
          <w:numId w:val="2"/>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chape doit également être propre, sec en permanence et exempt de graisse et de salissures, conformément aux exigenc</w:t>
      </w:r>
      <w:r>
        <w:rPr>
          <w:rFonts w:asciiTheme="minorHAnsi" w:hAnsiTheme="minorHAnsi" w:cstheme="minorHAnsi"/>
          <w:sz w:val="22"/>
          <w:szCs w:val="22"/>
          <w:lang w:val="fr-FR"/>
        </w:rPr>
        <w:t>es indiquées dans le DIN 18 365</w:t>
      </w:r>
      <w:r w:rsidRPr="00BF2D66">
        <w:rPr>
          <w:rFonts w:asciiTheme="minorHAnsi" w:hAnsiTheme="minorHAnsi" w:cstheme="minorHAnsi"/>
          <w:sz w:val="22"/>
          <w:szCs w:val="22"/>
          <w:lang w:val="fr-FR"/>
        </w:rPr>
        <w:t>.</w:t>
      </w:r>
    </w:p>
    <w:p w14:paraId="0024F1FB" w14:textId="77777777" w:rsidR="00FE3A82" w:rsidRPr="00BF2D66" w:rsidRDefault="00FE3A82" w:rsidP="00FE3A82">
      <w:pPr>
        <w:pStyle w:val="TxBrp5"/>
        <w:spacing w:line="276" w:lineRule="auto"/>
        <w:ind w:left="683" w:firstLine="0"/>
        <w:rPr>
          <w:rFonts w:asciiTheme="minorHAnsi" w:hAnsiTheme="minorHAnsi" w:cstheme="minorHAnsi"/>
          <w:sz w:val="22"/>
          <w:szCs w:val="22"/>
          <w:lang w:val="fr-FR"/>
        </w:rPr>
      </w:pPr>
    </w:p>
    <w:p w14:paraId="2463CAA1" w14:textId="77777777" w:rsidR="00FE3A82" w:rsidRDefault="00FE3A82" w:rsidP="00FE3A82">
      <w:pPr>
        <w:pStyle w:val="TxBrp5"/>
        <w:spacing w:line="276" w:lineRule="auto"/>
        <w:ind w:left="323" w:firstLine="0"/>
        <w:rPr>
          <w:rFonts w:asciiTheme="minorHAnsi" w:hAnsiTheme="minorHAnsi" w:cstheme="minorHAnsi"/>
          <w:b/>
          <w:bCs/>
          <w:sz w:val="22"/>
          <w:szCs w:val="22"/>
          <w:u w:val="single"/>
          <w:lang w:val="fr-FR"/>
        </w:rPr>
      </w:pPr>
      <w:r w:rsidRPr="00694565">
        <w:rPr>
          <w:rFonts w:asciiTheme="minorHAnsi" w:hAnsiTheme="minorHAnsi" w:cstheme="minorHAnsi"/>
          <w:b/>
          <w:bCs/>
          <w:sz w:val="22"/>
          <w:szCs w:val="22"/>
          <w:u w:val="single"/>
          <w:lang w:val="fr-FR"/>
        </w:rPr>
        <w:t xml:space="preserve">Chape à base de ciment : </w:t>
      </w:r>
    </w:p>
    <w:p w14:paraId="23614EEB" w14:textId="77777777" w:rsidR="00FE3A82" w:rsidRPr="00694565" w:rsidRDefault="00FE3A82" w:rsidP="00FE3A82">
      <w:pPr>
        <w:pStyle w:val="TxBrp5"/>
        <w:spacing w:line="276" w:lineRule="auto"/>
        <w:ind w:left="323" w:firstLine="0"/>
        <w:rPr>
          <w:rFonts w:asciiTheme="minorHAnsi" w:hAnsiTheme="minorHAnsi" w:cstheme="minorHAnsi"/>
          <w:b/>
          <w:bCs/>
          <w:sz w:val="22"/>
          <w:szCs w:val="22"/>
          <w:u w:val="single"/>
          <w:lang w:val="fr-FR"/>
        </w:rPr>
      </w:pPr>
    </w:p>
    <w:p w14:paraId="671D59B9" w14:textId="77777777" w:rsidR="00FE3A82" w:rsidRPr="00BF2D66" w:rsidRDefault="00FE3A82" w:rsidP="00FE3A82">
      <w:pPr>
        <w:pStyle w:val="TxBrp5"/>
        <w:numPr>
          <w:ilvl w:val="3"/>
          <w:numId w:val="2"/>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 primaire est toujours appliqué ; il doit être adapté à la nature de la chape et à la nature des produits d’égalisation. Le primaire présente un poids spécifique de 1,01 kg/l et un rendement de</w:t>
      </w:r>
      <w:r>
        <w:rPr>
          <w:rFonts w:asciiTheme="minorHAnsi" w:hAnsiTheme="minorHAnsi" w:cstheme="minorHAnsi"/>
          <w:sz w:val="22"/>
          <w:szCs w:val="22"/>
          <w:lang w:val="fr-FR"/>
        </w:rPr>
        <w:t xml:space="preserve"> 50-75 gr/m² sur des sols fermés et</w:t>
      </w:r>
      <w:r w:rsidRPr="00BF2D66">
        <w:rPr>
          <w:rFonts w:asciiTheme="minorHAnsi" w:hAnsiTheme="minorHAnsi" w:cstheme="minorHAnsi"/>
          <w:sz w:val="22"/>
          <w:szCs w:val="22"/>
          <w:lang w:val="fr-FR"/>
        </w:rPr>
        <w:t xml:space="preserve"> 100-200 gr/m²</w:t>
      </w:r>
      <w:r>
        <w:rPr>
          <w:rFonts w:asciiTheme="minorHAnsi" w:hAnsiTheme="minorHAnsi" w:cstheme="minorHAnsi"/>
          <w:sz w:val="22"/>
          <w:szCs w:val="22"/>
          <w:lang w:val="fr-FR"/>
        </w:rPr>
        <w:t xml:space="preserve"> sur des sols poreuses</w:t>
      </w:r>
      <w:r w:rsidRPr="00BF2D66">
        <w:rPr>
          <w:rFonts w:asciiTheme="minorHAnsi" w:hAnsiTheme="minorHAnsi" w:cstheme="minorHAnsi"/>
          <w:sz w:val="22"/>
          <w:szCs w:val="22"/>
          <w:lang w:val="fr-FR"/>
        </w:rPr>
        <w:t xml:space="preserve"> ; </w:t>
      </w:r>
      <w:bookmarkStart w:id="0" w:name="_Hlk183083777"/>
      <w:r>
        <w:rPr>
          <w:rFonts w:asciiTheme="minorHAnsi" w:hAnsiTheme="minorHAnsi" w:cstheme="minorHAnsi"/>
          <w:sz w:val="22"/>
          <w:szCs w:val="22"/>
          <w:lang w:val="fr-FR"/>
        </w:rPr>
        <w:t>ce produit est conforme à l’Emicode ‘’</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et </w:t>
      </w:r>
      <w:r>
        <w:rPr>
          <w:rFonts w:asciiTheme="minorHAnsi" w:hAnsiTheme="minorHAnsi" w:cstheme="minorHAnsi"/>
          <w:sz w:val="22"/>
          <w:szCs w:val="22"/>
          <w:lang w:val="fr-FR"/>
        </w:rPr>
        <w:t xml:space="preserve">porte </w:t>
      </w:r>
      <w:r w:rsidRPr="00BF2D66">
        <w:rPr>
          <w:rFonts w:asciiTheme="minorHAnsi" w:hAnsiTheme="minorHAnsi" w:cstheme="minorHAnsi"/>
          <w:sz w:val="22"/>
          <w:szCs w:val="22"/>
          <w:lang w:val="fr-FR"/>
        </w:rPr>
        <w:t>l</w:t>
      </w:r>
      <w:r>
        <w:rPr>
          <w:rFonts w:asciiTheme="minorHAnsi" w:hAnsiTheme="minorHAnsi" w:cstheme="minorHAnsi"/>
          <w:sz w:val="22"/>
          <w:szCs w:val="22"/>
          <w:lang w:val="fr-FR"/>
        </w:rPr>
        <w:t>e label ‘’Eco’’</w:t>
      </w:r>
      <w:r w:rsidRPr="00BF2D66">
        <w:rPr>
          <w:rFonts w:asciiTheme="minorHAnsi" w:hAnsiTheme="minorHAnsi" w:cstheme="minorHAnsi"/>
          <w:sz w:val="22"/>
          <w:szCs w:val="22"/>
          <w:lang w:val="fr-FR"/>
        </w:rPr>
        <w:t>.</w:t>
      </w:r>
    </w:p>
    <w:bookmarkEnd w:id="0"/>
    <w:p w14:paraId="6C07EB91" w14:textId="77777777" w:rsidR="00FE3A82" w:rsidRPr="00BF2D66" w:rsidRDefault="00FE3A82" w:rsidP="00FE3A82">
      <w:pPr>
        <w:pStyle w:val="TxBrp5"/>
        <w:numPr>
          <w:ilvl w:val="3"/>
          <w:numId w:val="2"/>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L’égalisation obligatoire de toute la surface en une épaisseur de chape minimum de 2 mm, avec une résistance à la pression de &gt; 34,0 N/mm² et une résistance à la flexion de 9,0 N/mm² selon NEN-EN 13892</w:t>
      </w:r>
      <w:r>
        <w:rPr>
          <w:rFonts w:asciiTheme="minorHAnsi" w:hAnsiTheme="minorHAnsi" w:cstheme="minorHAnsi"/>
          <w:sz w:val="22"/>
          <w:szCs w:val="22"/>
          <w:lang w:val="fr-FR"/>
        </w:rPr>
        <w:t xml:space="preserve">.  Ce </w:t>
      </w:r>
      <w:bookmarkStart w:id="1" w:name="_Hlk183084115"/>
      <w:r>
        <w:rPr>
          <w:rFonts w:asciiTheme="minorHAnsi" w:hAnsiTheme="minorHAnsi" w:cstheme="minorHAnsi"/>
          <w:sz w:val="22"/>
          <w:szCs w:val="22"/>
          <w:lang w:val="fr-FR"/>
        </w:rPr>
        <w:t>produit est conforme à l’Emicode ‘’EC1+’’ en porte le label ‘’</w:t>
      </w:r>
      <w:r w:rsidRPr="00BF2D66">
        <w:rPr>
          <w:rFonts w:asciiTheme="minorHAnsi" w:hAnsiTheme="minorHAnsi" w:cstheme="minorHAnsi"/>
          <w:sz w:val="22"/>
          <w:szCs w:val="22"/>
          <w:lang w:val="fr-FR"/>
        </w:rPr>
        <w:t>90 % moins de poussière</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 </w:t>
      </w:r>
    </w:p>
    <w:bookmarkEnd w:id="1"/>
    <w:p w14:paraId="06E4FFF5" w14:textId="77777777" w:rsidR="00FE3A82" w:rsidRPr="00F765C4" w:rsidRDefault="00FE3A82" w:rsidP="00FE3A82">
      <w:pPr>
        <w:pStyle w:val="TxBrp5"/>
        <w:numPr>
          <w:ilvl w:val="3"/>
          <w:numId w:val="2"/>
        </w:numPr>
        <w:spacing w:line="276" w:lineRule="auto"/>
        <w:rPr>
          <w:rFonts w:asciiTheme="minorHAnsi" w:hAnsiTheme="minorHAnsi" w:cstheme="minorHAnsi"/>
          <w:sz w:val="22"/>
          <w:szCs w:val="22"/>
          <w:lang w:val="fr-FR"/>
        </w:rPr>
      </w:pPr>
      <w:r w:rsidRPr="00F765C4">
        <w:rPr>
          <w:rFonts w:asciiTheme="minorHAnsi" w:hAnsiTheme="minorHAnsi" w:cstheme="minorHAnsi"/>
          <w:sz w:val="22"/>
          <w:szCs w:val="22"/>
          <w:lang w:val="fr-FR"/>
        </w:rPr>
        <w:t xml:space="preserve">Les produits d’égalisation existants qui ne nécessitent pas de primaire avec une résistance à la pression de &gt; 33,0 N/mm² et une résistance à la flexion de 11,0 N/mm² selon NEN-EN 13892.  Ce produit est conforme à l’Emicode ‘’EC1+’’ en porte le label ‘’90 % moins de poussière’’. </w:t>
      </w:r>
    </w:p>
    <w:p w14:paraId="1A3C0B3C" w14:textId="77777777" w:rsidR="00FE3A82" w:rsidRPr="00F765C4" w:rsidRDefault="00FE3A82" w:rsidP="00FE3A82">
      <w:pPr>
        <w:pStyle w:val="TxBrp5"/>
        <w:spacing w:line="276" w:lineRule="auto"/>
        <w:ind w:left="1073" w:firstLine="0"/>
        <w:rPr>
          <w:rFonts w:asciiTheme="minorHAnsi" w:hAnsiTheme="minorHAnsi" w:cstheme="minorHAnsi"/>
          <w:sz w:val="22"/>
          <w:szCs w:val="22"/>
          <w:lang w:val="fr-FR"/>
        </w:rPr>
      </w:pPr>
    </w:p>
    <w:p w14:paraId="0C87BD3D" w14:textId="77777777" w:rsidR="00FE3A82" w:rsidRDefault="00FE3A82" w:rsidP="00FE3A82">
      <w:pPr>
        <w:pStyle w:val="TxBrp5"/>
        <w:spacing w:line="276" w:lineRule="auto"/>
        <w:ind w:left="323" w:firstLine="0"/>
        <w:rPr>
          <w:rFonts w:asciiTheme="minorHAnsi" w:hAnsiTheme="minorHAnsi" w:cstheme="minorHAnsi"/>
          <w:b/>
          <w:bCs/>
          <w:sz w:val="22"/>
          <w:szCs w:val="22"/>
          <w:u w:val="single"/>
          <w:lang w:val="fr-FR"/>
        </w:rPr>
      </w:pPr>
      <w:r w:rsidRPr="00CD5D3F">
        <w:rPr>
          <w:rFonts w:asciiTheme="minorHAnsi" w:hAnsiTheme="minorHAnsi" w:cstheme="minorHAnsi"/>
          <w:b/>
          <w:bCs/>
          <w:sz w:val="22"/>
          <w:szCs w:val="22"/>
          <w:u w:val="single"/>
          <w:lang w:val="fr-FR"/>
        </w:rPr>
        <w:t xml:space="preserve">Chape </w:t>
      </w:r>
      <w:r>
        <w:rPr>
          <w:rFonts w:asciiTheme="minorHAnsi" w:hAnsiTheme="minorHAnsi" w:cstheme="minorHAnsi"/>
          <w:b/>
          <w:bCs/>
          <w:sz w:val="22"/>
          <w:szCs w:val="22"/>
          <w:u w:val="single"/>
          <w:lang w:val="fr-FR"/>
        </w:rPr>
        <w:t>à base d’</w:t>
      </w:r>
      <w:r w:rsidRPr="00CD5D3F">
        <w:rPr>
          <w:rFonts w:asciiTheme="minorHAnsi" w:hAnsiTheme="minorHAnsi" w:cstheme="minorHAnsi"/>
          <w:b/>
          <w:bCs/>
          <w:sz w:val="22"/>
          <w:szCs w:val="22"/>
          <w:u w:val="single"/>
          <w:lang w:val="fr-FR"/>
        </w:rPr>
        <w:t>anhydrite :</w:t>
      </w:r>
    </w:p>
    <w:p w14:paraId="4E7388BA" w14:textId="77777777" w:rsidR="00FE3A82" w:rsidRPr="00CD5D3F" w:rsidRDefault="00FE3A82" w:rsidP="00FE3A82">
      <w:pPr>
        <w:pStyle w:val="TxBrp5"/>
        <w:spacing w:line="276" w:lineRule="auto"/>
        <w:ind w:left="0" w:firstLine="0"/>
        <w:rPr>
          <w:rFonts w:asciiTheme="minorHAnsi" w:hAnsiTheme="minorHAnsi" w:cstheme="minorHAnsi"/>
          <w:b/>
          <w:bCs/>
          <w:sz w:val="22"/>
          <w:szCs w:val="22"/>
          <w:u w:val="single"/>
          <w:lang w:val="fr-FR"/>
        </w:rPr>
      </w:pPr>
    </w:p>
    <w:p w14:paraId="415130EB" w14:textId="77777777" w:rsidR="00FE3A82" w:rsidRPr="008A73A4" w:rsidRDefault="00FE3A82" w:rsidP="00FE3A82">
      <w:pPr>
        <w:pStyle w:val="TxBrp5"/>
        <w:numPr>
          <w:ilvl w:val="3"/>
          <w:numId w:val="2"/>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L’application sur la chape en anhydrite synthétique d’un apprêt adapté à base de dispersion acrylique présentant un poids spécifique de 1,01 kg/l</w:t>
      </w:r>
      <w:r w:rsidRPr="00D9763D">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 xml:space="preserve">et un rendement de </w:t>
      </w:r>
      <w:r>
        <w:rPr>
          <w:rFonts w:asciiTheme="minorHAnsi" w:hAnsiTheme="minorHAnsi" w:cstheme="minorHAnsi"/>
          <w:sz w:val="22"/>
          <w:szCs w:val="22"/>
          <w:lang w:val="fr-FR"/>
        </w:rPr>
        <w:t>50-75 gr/m² sur des sols fermés et</w:t>
      </w:r>
      <w:r w:rsidRPr="00BF2D66">
        <w:rPr>
          <w:rFonts w:asciiTheme="minorHAnsi" w:hAnsiTheme="minorHAnsi" w:cstheme="minorHAnsi"/>
          <w:sz w:val="22"/>
          <w:szCs w:val="22"/>
          <w:lang w:val="fr-FR"/>
        </w:rPr>
        <w:t xml:space="preserve"> 100-200 gr/m²</w:t>
      </w:r>
      <w:r>
        <w:rPr>
          <w:rFonts w:asciiTheme="minorHAnsi" w:hAnsiTheme="minorHAnsi" w:cstheme="minorHAnsi"/>
          <w:sz w:val="22"/>
          <w:szCs w:val="22"/>
          <w:lang w:val="fr-FR"/>
        </w:rPr>
        <w:t xml:space="preserve"> sur des sols poreuses.  Ce</w:t>
      </w:r>
      <w:bookmarkStart w:id="2" w:name="_Hlk183083947"/>
      <w:r w:rsidRPr="00C506CE">
        <w:rPr>
          <w:rFonts w:asciiTheme="minorHAnsi" w:hAnsiTheme="minorHAnsi" w:cstheme="minorHAnsi"/>
          <w:sz w:val="22"/>
          <w:szCs w:val="22"/>
          <w:lang w:val="fr-FR"/>
        </w:rPr>
        <w:t xml:space="preserve"> produit </w:t>
      </w:r>
      <w:r>
        <w:rPr>
          <w:rFonts w:asciiTheme="minorHAnsi" w:hAnsiTheme="minorHAnsi" w:cstheme="minorHAnsi"/>
          <w:sz w:val="22"/>
          <w:szCs w:val="22"/>
          <w:lang w:val="fr-FR"/>
        </w:rPr>
        <w:t>est conforme à l’Emicode ‘’</w:t>
      </w:r>
      <w:r w:rsidRPr="00BF2D66">
        <w:rPr>
          <w:rFonts w:asciiTheme="minorHAnsi" w:hAnsiTheme="minorHAnsi" w:cstheme="minorHAnsi"/>
          <w:sz w:val="22"/>
          <w:szCs w:val="22"/>
          <w:lang w:val="fr-FR"/>
        </w:rPr>
        <w:t>EC1+</w:t>
      </w:r>
      <w:r>
        <w:rPr>
          <w:rFonts w:asciiTheme="minorHAnsi" w:hAnsiTheme="minorHAnsi" w:cstheme="minorHAnsi"/>
          <w:sz w:val="22"/>
          <w:szCs w:val="22"/>
          <w:lang w:val="fr-FR"/>
        </w:rPr>
        <w:t>’’</w:t>
      </w:r>
      <w:r w:rsidRPr="00BF2D66">
        <w:rPr>
          <w:rFonts w:asciiTheme="minorHAnsi" w:hAnsiTheme="minorHAnsi" w:cstheme="minorHAnsi"/>
          <w:sz w:val="22"/>
          <w:szCs w:val="22"/>
          <w:lang w:val="fr-FR"/>
        </w:rPr>
        <w:t xml:space="preserve">et </w:t>
      </w:r>
      <w:r>
        <w:rPr>
          <w:rFonts w:asciiTheme="minorHAnsi" w:hAnsiTheme="minorHAnsi" w:cstheme="minorHAnsi"/>
          <w:sz w:val="22"/>
          <w:szCs w:val="22"/>
          <w:lang w:val="fr-FR"/>
        </w:rPr>
        <w:t xml:space="preserve">porte </w:t>
      </w:r>
      <w:r w:rsidRPr="00BF2D66">
        <w:rPr>
          <w:rFonts w:asciiTheme="minorHAnsi" w:hAnsiTheme="minorHAnsi" w:cstheme="minorHAnsi"/>
          <w:sz w:val="22"/>
          <w:szCs w:val="22"/>
          <w:lang w:val="fr-FR"/>
        </w:rPr>
        <w:t>l</w:t>
      </w:r>
      <w:r>
        <w:rPr>
          <w:rFonts w:asciiTheme="minorHAnsi" w:hAnsiTheme="minorHAnsi" w:cstheme="minorHAnsi"/>
          <w:sz w:val="22"/>
          <w:szCs w:val="22"/>
          <w:lang w:val="fr-FR"/>
        </w:rPr>
        <w:t>e label ‘’Eco’’</w:t>
      </w:r>
      <w:r w:rsidRPr="00BF2D66">
        <w:rPr>
          <w:rFonts w:asciiTheme="minorHAnsi" w:hAnsiTheme="minorHAnsi" w:cstheme="minorHAnsi"/>
          <w:sz w:val="22"/>
          <w:szCs w:val="22"/>
          <w:lang w:val="fr-FR"/>
        </w:rPr>
        <w:t>.</w:t>
      </w:r>
    </w:p>
    <w:bookmarkEnd w:id="2"/>
    <w:p w14:paraId="62CE900B" w14:textId="77777777" w:rsidR="00FE3A82" w:rsidRPr="006B393F" w:rsidRDefault="00FE3A82" w:rsidP="00FE3A82">
      <w:pPr>
        <w:pStyle w:val="TxBrp5"/>
        <w:numPr>
          <w:ilvl w:val="3"/>
          <w:numId w:val="2"/>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L’égalisation obligatoire de toute la surface en une épaisseur de chape minimum de 2 mm, avec une égalisation à base de sulfate de calcium offrant une résistance à la pression de &gt; 35,0 N/mm² et une résistance à la flexion de 9,0 N/mm² selon NEN-EN 13892</w:t>
      </w:r>
      <w:r>
        <w:rPr>
          <w:rFonts w:asciiTheme="minorHAnsi" w:hAnsiTheme="minorHAnsi" w:cstheme="minorHAnsi"/>
          <w:sz w:val="22"/>
          <w:szCs w:val="22"/>
          <w:lang w:val="fr-FR"/>
        </w:rPr>
        <w:t>.  C</w:t>
      </w:r>
      <w:r w:rsidRPr="006B393F">
        <w:rPr>
          <w:rFonts w:asciiTheme="minorHAnsi" w:hAnsiTheme="minorHAnsi" w:cstheme="minorHAnsi"/>
          <w:sz w:val="22"/>
          <w:szCs w:val="22"/>
          <w:lang w:val="fr-FR"/>
        </w:rPr>
        <w:t>e produit est conforme à l’Emicode ‘’EC1+’’et porte le label ‘’</w:t>
      </w:r>
      <w:r>
        <w:rPr>
          <w:rFonts w:asciiTheme="minorHAnsi" w:hAnsiTheme="minorHAnsi" w:cstheme="minorHAnsi"/>
          <w:sz w:val="22"/>
          <w:szCs w:val="22"/>
          <w:lang w:val="fr-FR"/>
        </w:rPr>
        <w:t>90% moins de poussière</w:t>
      </w:r>
      <w:r w:rsidRPr="006B393F">
        <w:rPr>
          <w:rFonts w:asciiTheme="minorHAnsi" w:hAnsiTheme="minorHAnsi" w:cstheme="minorHAnsi"/>
          <w:sz w:val="22"/>
          <w:szCs w:val="22"/>
          <w:lang w:val="fr-FR"/>
        </w:rPr>
        <w:t>’’.</w:t>
      </w:r>
    </w:p>
    <w:p w14:paraId="2978ECAF" w14:textId="77777777" w:rsidR="00FE3A82" w:rsidRPr="006B393F" w:rsidRDefault="00FE3A82" w:rsidP="00FE3A82">
      <w:pPr>
        <w:pStyle w:val="TxBrp5"/>
        <w:numPr>
          <w:ilvl w:val="3"/>
          <w:numId w:val="2"/>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Les produits d’égalisation existants qui ne nécessitent pas de primaire à base de sulfate de calcium présentant une teneur particulièrement élevée en liants et offrant une résistance à la pression de &gt; 30,0 N/mm² et une résistance à la flexion de 11,0 N/mm² selon NEN-EN 13892</w:t>
      </w:r>
      <w:r>
        <w:rPr>
          <w:rFonts w:asciiTheme="minorHAnsi" w:hAnsiTheme="minorHAnsi" w:cstheme="minorHAnsi"/>
          <w:sz w:val="22"/>
          <w:szCs w:val="22"/>
          <w:lang w:val="fr-FR"/>
        </w:rPr>
        <w:t>. C</w:t>
      </w:r>
      <w:r w:rsidRPr="006B393F">
        <w:rPr>
          <w:rFonts w:asciiTheme="minorHAnsi" w:hAnsiTheme="minorHAnsi" w:cstheme="minorHAnsi"/>
          <w:sz w:val="22"/>
          <w:szCs w:val="22"/>
          <w:lang w:val="fr-FR"/>
        </w:rPr>
        <w:t>e produit est conforme à l’Emicode ‘’EC1+’’et porte le label ‘’</w:t>
      </w:r>
      <w:r>
        <w:rPr>
          <w:rFonts w:asciiTheme="minorHAnsi" w:hAnsiTheme="minorHAnsi" w:cstheme="minorHAnsi"/>
          <w:sz w:val="22"/>
          <w:szCs w:val="22"/>
          <w:lang w:val="fr-FR"/>
        </w:rPr>
        <w:t>90% moins de poussière</w:t>
      </w:r>
      <w:r w:rsidRPr="006B393F">
        <w:rPr>
          <w:rFonts w:asciiTheme="minorHAnsi" w:hAnsiTheme="minorHAnsi" w:cstheme="minorHAnsi"/>
          <w:sz w:val="22"/>
          <w:szCs w:val="22"/>
          <w:lang w:val="fr-FR"/>
        </w:rPr>
        <w:t>’’.</w:t>
      </w:r>
    </w:p>
    <w:p w14:paraId="1F1CC4A0" w14:textId="77777777" w:rsidR="00FE3A82" w:rsidRPr="00BF2D66" w:rsidRDefault="00FE3A82" w:rsidP="00FE3A82">
      <w:pPr>
        <w:pStyle w:val="TxBrp5"/>
        <w:spacing w:line="276" w:lineRule="auto"/>
        <w:ind w:left="713" w:firstLine="0"/>
        <w:rPr>
          <w:rFonts w:asciiTheme="minorHAnsi" w:hAnsiTheme="minorHAnsi" w:cstheme="minorHAnsi"/>
          <w:sz w:val="22"/>
          <w:szCs w:val="22"/>
          <w:lang w:val="fr-FR"/>
        </w:rPr>
      </w:pPr>
    </w:p>
    <w:p w14:paraId="2DAFF9CE" w14:textId="77777777" w:rsidR="00FE3A82" w:rsidRPr="00BF2D66" w:rsidRDefault="00FE3A82" w:rsidP="00FE3A82">
      <w:pPr>
        <w:pStyle w:val="TxBrp5"/>
        <w:numPr>
          <w:ilvl w:val="0"/>
          <w:numId w:val="2"/>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L’épaisseur de la couche et la résistance de l’égalisation sont fonction de la charge ponctuelle permanente et de la nature du trafic.</w:t>
      </w:r>
    </w:p>
    <w:p w14:paraId="530F18D8" w14:textId="77777777" w:rsidR="00FE3A82" w:rsidRPr="00BF2D66" w:rsidRDefault="00FE3A82" w:rsidP="00FE3A82">
      <w:pPr>
        <w:pStyle w:val="TxBrp5"/>
        <w:numPr>
          <w:ilvl w:val="0"/>
          <w:numId w:val="2"/>
        </w:numPr>
        <w:spacing w:line="276" w:lineRule="auto"/>
        <w:rPr>
          <w:rFonts w:asciiTheme="minorHAnsi" w:hAnsiTheme="minorHAnsi" w:cstheme="minorHAnsi"/>
          <w:sz w:val="22"/>
          <w:szCs w:val="22"/>
          <w:lang w:val="fr-FR"/>
        </w:rPr>
      </w:pPr>
      <w:r w:rsidRPr="00D60F2F">
        <w:rPr>
          <w:rFonts w:asciiTheme="minorHAnsi" w:hAnsiTheme="minorHAnsi" w:cstheme="minorHAnsi"/>
          <w:sz w:val="22"/>
          <w:szCs w:val="22"/>
          <w:lang w:val="fr-FR"/>
        </w:rPr>
        <w:t xml:space="preserve">Le ragréage est effectué à l'aide d'un rouleau débulleur et sera poncé après séchage afin d'obtenir </w:t>
      </w:r>
      <w:r w:rsidRPr="00BF2D66">
        <w:rPr>
          <w:rFonts w:asciiTheme="minorHAnsi" w:hAnsiTheme="minorHAnsi" w:cstheme="minorHAnsi"/>
          <w:sz w:val="22"/>
          <w:szCs w:val="22"/>
          <w:lang w:val="fr-FR"/>
        </w:rPr>
        <w:t>obtenir une surface parfaitement plane.</w:t>
      </w:r>
    </w:p>
    <w:p w14:paraId="0538FB7A" w14:textId="77777777" w:rsidR="00FE3A82" w:rsidRPr="00BF2D66" w:rsidRDefault="00FE3A82" w:rsidP="00FE3A82">
      <w:pPr>
        <w:pStyle w:val="TxBrp4"/>
        <w:numPr>
          <w:ilvl w:val="0"/>
          <w:numId w:val="2"/>
        </w:numPr>
        <w:tabs>
          <w:tab w:val="clear" w:pos="204"/>
          <w:tab w:val="clear" w:pos="683"/>
          <w:tab w:val="left" w:pos="708"/>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Utiliser dans une même pièce des dalles d’un même lot et dont les numéros de lot se suivent.</w:t>
      </w:r>
    </w:p>
    <w:p w14:paraId="76142519" w14:textId="77777777" w:rsidR="00FE3A82" w:rsidRPr="00BF2D66" w:rsidRDefault="00FE3A82" w:rsidP="00FE3A82">
      <w:pPr>
        <w:pStyle w:val="TxBrp4"/>
        <w:numPr>
          <w:ilvl w:val="0"/>
          <w:numId w:val="2"/>
        </w:numPr>
        <w:tabs>
          <w:tab w:val="clear" w:pos="204"/>
          <w:tab w:val="clear" w:pos="683"/>
          <w:tab w:val="left" w:pos="708"/>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Les dalles sont installées</w:t>
      </w:r>
      <w:r>
        <w:rPr>
          <w:rFonts w:asciiTheme="minorHAnsi" w:hAnsiTheme="minorHAnsi" w:cstheme="minorHAnsi"/>
          <w:sz w:val="22"/>
          <w:szCs w:val="22"/>
          <w:lang w:val="fr-FR"/>
        </w:rPr>
        <w:t xml:space="preserve"> conforme les consignes de pose et</w:t>
      </w:r>
      <w:r w:rsidRPr="00BF2D66">
        <w:rPr>
          <w:rFonts w:asciiTheme="minorHAnsi" w:hAnsiTheme="minorHAnsi" w:cstheme="minorHAnsi"/>
          <w:sz w:val="22"/>
          <w:szCs w:val="22"/>
          <w:lang w:val="fr-FR"/>
        </w:rPr>
        <w:t xml:space="preserve"> dans le motif de pose demandé.</w:t>
      </w:r>
    </w:p>
    <w:p w14:paraId="7DE02F9B" w14:textId="77777777" w:rsidR="00FE3A82" w:rsidRPr="00BF2D66" w:rsidRDefault="00FE3A82" w:rsidP="00FE3A82">
      <w:pPr>
        <w:pStyle w:val="TxBrp4"/>
        <w:numPr>
          <w:ilvl w:val="0"/>
          <w:numId w:val="2"/>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L’encollage des dalles se fait avec un fixateur </w:t>
      </w:r>
      <w:r w:rsidRPr="00C97BD5">
        <w:rPr>
          <w:rFonts w:asciiTheme="minorHAnsi" w:hAnsiTheme="minorHAnsi" w:cstheme="minorHAnsi"/>
          <w:sz w:val="22"/>
          <w:szCs w:val="22"/>
          <w:lang w:val="fr-FR"/>
        </w:rPr>
        <w:t>à forte adhérence finale</w:t>
      </w:r>
      <w:r>
        <w:rPr>
          <w:rFonts w:asciiTheme="minorHAnsi" w:hAnsiTheme="minorHAnsi" w:cstheme="minorHAnsi"/>
          <w:sz w:val="22"/>
          <w:szCs w:val="22"/>
          <w:lang w:val="fr-FR"/>
        </w:rPr>
        <w:t xml:space="preserve"> </w:t>
      </w:r>
      <w:r w:rsidRPr="00BF2D66">
        <w:rPr>
          <w:rFonts w:asciiTheme="minorHAnsi" w:hAnsiTheme="minorHAnsi" w:cstheme="minorHAnsi"/>
          <w:sz w:val="22"/>
          <w:szCs w:val="22"/>
          <w:lang w:val="fr-FR"/>
        </w:rPr>
        <w:t>(colle de déménagement) suivant les consignes du fabricant. La colle est sur base acrylique à dispersion et présentant une densité spécifique de 1,04 kg/l et une consommation de 50-100 gr/m² pour sols fermés et de 100-150 gr/m² pour sols poreuse</w:t>
      </w:r>
      <w:r>
        <w:rPr>
          <w:rFonts w:asciiTheme="minorHAnsi" w:hAnsiTheme="minorHAnsi" w:cstheme="minorHAnsi"/>
          <w:sz w:val="22"/>
          <w:szCs w:val="22"/>
          <w:lang w:val="fr-FR"/>
        </w:rPr>
        <w:t>s</w:t>
      </w:r>
      <w:r w:rsidRPr="00BF2D66">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Ce produit est conforme l’Emicode ‘’EC1+’’.  </w:t>
      </w:r>
      <w:r w:rsidRPr="00BF2D66">
        <w:rPr>
          <w:rFonts w:asciiTheme="minorHAnsi" w:hAnsiTheme="minorHAnsi" w:cstheme="minorHAnsi"/>
          <w:sz w:val="22"/>
          <w:szCs w:val="22"/>
          <w:lang w:val="fr-FR"/>
        </w:rPr>
        <w:t xml:space="preserve">Le lit de colle doit être devenu totalement transparent avant </w:t>
      </w:r>
      <w:r w:rsidRPr="00BF2D66">
        <w:rPr>
          <w:rFonts w:asciiTheme="minorHAnsi" w:hAnsiTheme="minorHAnsi" w:cstheme="minorHAnsi"/>
          <w:sz w:val="22"/>
          <w:szCs w:val="22"/>
          <w:lang w:val="fr-FR"/>
        </w:rPr>
        <w:lastRenderedPageBreak/>
        <w:t>la pose des dalles, qui doivent ensuite être cylindrées soigneusement.</w:t>
      </w:r>
    </w:p>
    <w:p w14:paraId="1C8F5382" w14:textId="77777777" w:rsidR="00FE3A82" w:rsidRPr="00BF2D66" w:rsidRDefault="00FE3A82" w:rsidP="00FE3A82">
      <w:pPr>
        <w:pStyle w:val="TxBrp4"/>
        <w:numPr>
          <w:ilvl w:val="0"/>
          <w:numId w:val="2"/>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Dans le cas des charges très lourdes un encollage fixe est recommandé.</w:t>
      </w:r>
    </w:p>
    <w:p w14:paraId="418361FE" w14:textId="77777777" w:rsidR="00FE3A82" w:rsidRPr="00BF2D66" w:rsidRDefault="00FE3A82" w:rsidP="00FE3A82">
      <w:pPr>
        <w:pStyle w:val="TxBrp5"/>
        <w:numPr>
          <w:ilvl w:val="0"/>
          <w:numId w:val="2"/>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La dalle est finie contre le mur en fonction de la plinthe choisie.</w:t>
      </w:r>
    </w:p>
    <w:p w14:paraId="685316DA" w14:textId="77777777" w:rsidR="00FE3A82" w:rsidRPr="00BF2D66" w:rsidRDefault="00FE3A82" w:rsidP="00FE3A82">
      <w:pPr>
        <w:pStyle w:val="TxBrp5"/>
        <w:numPr>
          <w:ilvl w:val="0"/>
          <w:numId w:val="2"/>
        </w:numPr>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Nettoyage du revêtement de sol, y compris l’élimination de la colle excédentaire.</w:t>
      </w:r>
    </w:p>
    <w:p w14:paraId="56A09145" w14:textId="77777777" w:rsidR="00FE3A82" w:rsidRPr="00BF2D66" w:rsidRDefault="00FE3A82" w:rsidP="00FE3A82">
      <w:pPr>
        <w:pStyle w:val="TxBrp4"/>
        <w:spacing w:line="276" w:lineRule="auto"/>
        <w:rPr>
          <w:rFonts w:asciiTheme="minorHAnsi" w:hAnsiTheme="minorHAnsi" w:cstheme="minorHAnsi"/>
          <w:sz w:val="22"/>
          <w:szCs w:val="22"/>
          <w:u w:val="single"/>
          <w:lang w:val="fr-FR"/>
        </w:rPr>
      </w:pPr>
    </w:p>
    <w:p w14:paraId="68F1E95E" w14:textId="77777777" w:rsidR="00FE3A82" w:rsidRPr="00BF2D66" w:rsidRDefault="00FE3A82" w:rsidP="00FE3A82">
      <w:pPr>
        <w:pStyle w:val="TxBrp4"/>
        <w:spacing w:line="276" w:lineRule="auto"/>
        <w:rPr>
          <w:rFonts w:asciiTheme="minorHAnsi" w:hAnsiTheme="minorHAnsi" w:cstheme="minorHAnsi"/>
          <w:sz w:val="22"/>
          <w:szCs w:val="22"/>
          <w:u w:val="single"/>
          <w:lang w:val="fr-FR"/>
        </w:rPr>
      </w:pPr>
      <w:r w:rsidRPr="00BF2D66">
        <w:rPr>
          <w:rFonts w:asciiTheme="minorHAnsi" w:hAnsiTheme="minorHAnsi" w:cstheme="minorHAnsi"/>
          <w:sz w:val="22"/>
          <w:szCs w:val="22"/>
          <w:u w:val="single"/>
          <w:lang w:val="fr-FR"/>
        </w:rPr>
        <w:t>Protection</w:t>
      </w:r>
    </w:p>
    <w:p w14:paraId="4CBD594D" w14:textId="77777777" w:rsidR="00FE3A82" w:rsidRPr="00BF2D66" w:rsidRDefault="00FE3A82" w:rsidP="00FE3A82">
      <w:pPr>
        <w:spacing w:line="276" w:lineRule="auto"/>
        <w:rPr>
          <w:rFonts w:cstheme="minorHAnsi"/>
          <w:lang w:val="fr-FR"/>
        </w:rPr>
      </w:pPr>
      <w:r w:rsidRPr="00BF2D66">
        <w:rPr>
          <w:rFonts w:cstheme="minorHAnsi"/>
          <w:lang w:val="fr-FR"/>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14:paraId="05338890" w14:textId="77777777" w:rsidR="00FE3A82" w:rsidRPr="00BF2D66" w:rsidRDefault="00FE3A82" w:rsidP="00FE3A82">
      <w:pPr>
        <w:spacing w:line="276" w:lineRule="auto"/>
        <w:rPr>
          <w:rFonts w:cstheme="minorHAnsi"/>
          <w:u w:val="single"/>
          <w:lang w:val="fr-FR"/>
        </w:rPr>
      </w:pPr>
      <w:r w:rsidRPr="00BF2D66">
        <w:rPr>
          <w:rFonts w:cstheme="minorHAnsi"/>
          <w:u w:val="single"/>
          <w:lang w:val="fr-FR"/>
        </w:rPr>
        <w:t>Entretien et soin du revêtement de sol</w:t>
      </w:r>
    </w:p>
    <w:p w14:paraId="28AD0B89" w14:textId="77777777" w:rsidR="00FE3A82" w:rsidRPr="00BF2D66" w:rsidRDefault="00FE3A82" w:rsidP="00FE3A82">
      <w:pPr>
        <w:pStyle w:val="TxBrp4"/>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Une fiche technique fournissant les instructions de nettoyage doit être fournie à l’architecte et au maître de l’ouvrage pendant la réunion de chantier. Les instructions de nettoyage prescrites par le fabricant doivent être scrupuleusement respectées.</w:t>
      </w:r>
    </w:p>
    <w:p w14:paraId="11A052AD" w14:textId="77777777" w:rsidR="00FE3A82" w:rsidRPr="00BF2D66" w:rsidRDefault="00FE3A82" w:rsidP="00FE3A82">
      <w:pPr>
        <w:pStyle w:val="TxBrp4"/>
        <w:spacing w:line="276" w:lineRule="auto"/>
        <w:rPr>
          <w:rFonts w:asciiTheme="minorHAnsi" w:hAnsiTheme="minorHAnsi" w:cstheme="minorHAnsi"/>
          <w:sz w:val="22"/>
          <w:szCs w:val="22"/>
          <w:lang w:val="fr-FR"/>
        </w:rPr>
      </w:pPr>
    </w:p>
    <w:p w14:paraId="4E906A66" w14:textId="77777777" w:rsidR="00FE3A82" w:rsidRPr="00BF2D66" w:rsidRDefault="00FE3A82" w:rsidP="00FE3A82">
      <w:pPr>
        <w:spacing w:line="276" w:lineRule="auto"/>
        <w:rPr>
          <w:rFonts w:cstheme="minorHAnsi"/>
          <w:lang w:val="fr-FR"/>
        </w:rPr>
      </w:pPr>
      <w:r w:rsidRPr="00BF2D66">
        <w:rPr>
          <w:rFonts w:cstheme="minorHAnsi"/>
          <w:u w:val="single"/>
          <w:lang w:val="fr-FR"/>
        </w:rPr>
        <w:t>Mesures préventives</w:t>
      </w:r>
    </w:p>
    <w:p w14:paraId="04EAB8F0" w14:textId="77777777" w:rsidR="00FE3A82" w:rsidRDefault="00FE3A82" w:rsidP="00FE3A82">
      <w:pPr>
        <w:pStyle w:val="TxBrp5"/>
        <w:spacing w:line="276" w:lineRule="auto"/>
        <w:ind w:left="0" w:firstLine="0"/>
        <w:rPr>
          <w:rFonts w:asciiTheme="minorHAnsi" w:hAnsiTheme="minorHAnsi" w:cstheme="minorHAnsi"/>
          <w:sz w:val="22"/>
          <w:szCs w:val="22"/>
          <w:lang w:val="fr-FR"/>
        </w:rPr>
      </w:pPr>
      <w:r>
        <w:rPr>
          <w:rFonts w:asciiTheme="minorHAnsi" w:hAnsiTheme="minorHAnsi" w:cstheme="minorHAnsi"/>
          <w:sz w:val="22"/>
          <w:szCs w:val="22"/>
          <w:lang w:val="fr-FR"/>
        </w:rPr>
        <w:t xml:space="preserve">Prévoyez </w:t>
      </w:r>
      <w:r w:rsidRPr="008C31DE">
        <w:rPr>
          <w:rFonts w:asciiTheme="minorHAnsi" w:hAnsiTheme="minorHAnsi" w:cstheme="minorHAnsi"/>
          <w:sz w:val="22"/>
          <w:szCs w:val="22"/>
          <w:lang w:val="fr-FR"/>
        </w:rPr>
        <w:t xml:space="preserve">une moquette tuftée de qualité, équipée de fils racleurs ancrés dans un support en vinyle Everfort.  La moquette se caractérise par un poil coupé de </w:t>
      </w:r>
      <w:r>
        <w:rPr>
          <w:rFonts w:asciiTheme="minorHAnsi" w:hAnsiTheme="minorHAnsi" w:cstheme="minorHAnsi"/>
          <w:sz w:val="22"/>
          <w:szCs w:val="22"/>
          <w:lang w:val="fr-FR"/>
        </w:rPr>
        <w:t>‘’</w:t>
      </w:r>
      <w:r w:rsidRPr="008C31DE">
        <w:rPr>
          <w:rFonts w:asciiTheme="minorHAnsi" w:hAnsiTheme="minorHAnsi" w:cstheme="minorHAnsi"/>
          <w:sz w:val="22"/>
          <w:szCs w:val="22"/>
          <w:lang w:val="fr-FR"/>
        </w:rPr>
        <w:t>5/32</w:t>
      </w:r>
      <w:r>
        <w:rPr>
          <w:rFonts w:asciiTheme="minorHAnsi" w:hAnsiTheme="minorHAnsi" w:cstheme="minorHAnsi"/>
          <w:sz w:val="22"/>
          <w:szCs w:val="22"/>
          <w:lang w:val="fr-FR"/>
        </w:rPr>
        <w:t>’’</w:t>
      </w:r>
      <w:r w:rsidRPr="008C31DE">
        <w:rPr>
          <w:rFonts w:asciiTheme="minorHAnsi" w:hAnsiTheme="minorHAnsi" w:cstheme="minorHAnsi"/>
          <w:sz w:val="22"/>
          <w:szCs w:val="22"/>
          <w:lang w:val="fr-FR"/>
        </w:rPr>
        <w:t xml:space="preserve"> à base de polyamide 100 % Econyl et peut être installée à toutes les entrées du bâtiment.  La longueur idéale d'une zone de passage propre est de 6 mètres courants.</w:t>
      </w:r>
    </w:p>
    <w:p w14:paraId="3BC5776D" w14:textId="77777777" w:rsidR="00FE3A82" w:rsidRPr="00BF2D66" w:rsidRDefault="00FE3A82" w:rsidP="00FE3A82">
      <w:pPr>
        <w:pStyle w:val="TxBrp5"/>
        <w:spacing w:line="276" w:lineRule="auto"/>
        <w:ind w:left="0" w:firstLine="0"/>
        <w:rPr>
          <w:rFonts w:asciiTheme="minorHAnsi" w:hAnsiTheme="minorHAnsi" w:cstheme="minorHAnsi"/>
          <w:sz w:val="22"/>
          <w:szCs w:val="22"/>
          <w:lang w:val="fr-FR"/>
        </w:rPr>
      </w:pPr>
    </w:p>
    <w:p w14:paraId="218358D5" w14:textId="77777777" w:rsidR="00FE3A82" w:rsidRPr="00BF2D66" w:rsidRDefault="00FE3A82" w:rsidP="00FE3A82">
      <w:pPr>
        <w:spacing w:line="276" w:lineRule="auto"/>
        <w:rPr>
          <w:rFonts w:cstheme="minorHAnsi"/>
          <w:u w:val="single"/>
          <w:lang w:val="fr-FR"/>
        </w:rPr>
      </w:pPr>
      <w:r w:rsidRPr="00BF2D66">
        <w:rPr>
          <w:rFonts w:cstheme="minorHAnsi"/>
          <w:u w:val="single"/>
          <w:lang w:val="fr-FR"/>
        </w:rPr>
        <w:t>Assurance de garantie spéciale pour les chantiers de plus de 2.000 m²</w:t>
      </w:r>
    </w:p>
    <w:p w14:paraId="0A849A82" w14:textId="77777777" w:rsidR="00FE3A82" w:rsidRPr="00BF2D66" w:rsidRDefault="00FE3A82" w:rsidP="00FE3A82">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Une assurance de garantie de 10 ans est prévue par le fabricant du revêtement de sol, tant sur le produit que sur l’exécution.</w:t>
      </w:r>
    </w:p>
    <w:p w14:paraId="1C283024" w14:textId="77777777" w:rsidR="00FE3A82" w:rsidRPr="00BF2D66" w:rsidRDefault="00FE3A82" w:rsidP="00FE3A82">
      <w:pPr>
        <w:pStyle w:val="TxBrp3"/>
        <w:tabs>
          <w:tab w:val="clear" w:pos="204"/>
        </w:tabs>
        <w:spacing w:line="276" w:lineRule="auto"/>
        <w:rPr>
          <w:rFonts w:asciiTheme="minorHAnsi" w:hAnsiTheme="minorHAnsi" w:cstheme="minorHAnsi"/>
          <w:sz w:val="22"/>
          <w:szCs w:val="22"/>
          <w:lang w:val="fr-FR"/>
        </w:rPr>
      </w:pPr>
    </w:p>
    <w:p w14:paraId="4CCB906C" w14:textId="77777777" w:rsidR="00FE3A82" w:rsidRPr="00BF2D66" w:rsidRDefault="00FE3A82" w:rsidP="00FE3A82">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Cette assurance de garantie n’est cependant octroyée que si le maître de l’ouvrage fait appel à une entreprise de pose reconnue par le fabricant.</w:t>
      </w:r>
    </w:p>
    <w:p w14:paraId="387053AE" w14:textId="77777777" w:rsidR="00FE3A82" w:rsidRPr="00BF2D66" w:rsidRDefault="00FE3A82" w:rsidP="00FE3A82">
      <w:pPr>
        <w:pStyle w:val="TxBrp3"/>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À cette fin, l’entrepreneur général / maître de l’ouvrage / entreprise de pose autorisent le fabricant à effectuer des contrôles réguliers sur le chantier, selon une procédure déterminée à l’avance.</w:t>
      </w:r>
    </w:p>
    <w:p w14:paraId="484708E3" w14:textId="77777777" w:rsidR="00FE3A82" w:rsidRPr="00BF2D66" w:rsidRDefault="00FE3A82" w:rsidP="00FE3A82">
      <w:pPr>
        <w:pStyle w:val="TxBrp3"/>
        <w:tabs>
          <w:tab w:val="clear" w:pos="204"/>
        </w:tabs>
        <w:spacing w:line="276" w:lineRule="auto"/>
        <w:rPr>
          <w:rFonts w:asciiTheme="minorHAnsi" w:hAnsiTheme="minorHAnsi" w:cstheme="minorHAnsi"/>
          <w:sz w:val="22"/>
          <w:szCs w:val="22"/>
          <w:lang w:val="fr-FR"/>
        </w:rPr>
      </w:pPr>
    </w:p>
    <w:p w14:paraId="682CBBA9" w14:textId="77777777" w:rsidR="00FE3A82" w:rsidRPr="00BF2D66" w:rsidRDefault="00FE3A82" w:rsidP="00FE3A82">
      <w:pPr>
        <w:widowControl w:val="0"/>
        <w:numPr>
          <w:ilvl w:val="0"/>
          <w:numId w:val="6"/>
        </w:numPr>
        <w:autoSpaceDE w:val="0"/>
        <w:autoSpaceDN w:val="0"/>
        <w:adjustRightInd w:val="0"/>
        <w:spacing w:after="0" w:line="276" w:lineRule="auto"/>
        <w:rPr>
          <w:rFonts w:cstheme="minorHAnsi"/>
          <w:lang w:val="fr-FR"/>
        </w:rPr>
      </w:pPr>
      <w:r w:rsidRPr="00BF2D66">
        <w:rPr>
          <w:rFonts w:cstheme="minorHAnsi"/>
          <w:lang w:val="fr-FR"/>
        </w:rPr>
        <w:t>Inscription au cahier des charges</w:t>
      </w:r>
    </w:p>
    <w:p w14:paraId="17284260" w14:textId="77777777" w:rsidR="00FE3A82" w:rsidRPr="00BF2D66" w:rsidRDefault="00FE3A82" w:rsidP="00FE3A82">
      <w:pPr>
        <w:widowControl w:val="0"/>
        <w:numPr>
          <w:ilvl w:val="1"/>
          <w:numId w:val="6"/>
        </w:numPr>
        <w:autoSpaceDE w:val="0"/>
        <w:autoSpaceDN w:val="0"/>
        <w:adjustRightInd w:val="0"/>
        <w:spacing w:after="0" w:line="276" w:lineRule="auto"/>
        <w:rPr>
          <w:rFonts w:cstheme="minorHAnsi"/>
          <w:lang w:val="fr-FR"/>
        </w:rPr>
      </w:pPr>
      <w:r w:rsidRPr="00BF2D66">
        <w:rPr>
          <w:rFonts w:cstheme="minorHAnsi"/>
          <w:lang w:val="fr-FR"/>
        </w:rPr>
        <w:t>Adjudication / demande de prix entrepreneur général</w:t>
      </w:r>
    </w:p>
    <w:p w14:paraId="7E8719A3" w14:textId="77777777" w:rsidR="00FE3A82" w:rsidRPr="00BF2D66" w:rsidRDefault="00FE3A82" w:rsidP="00FE3A82">
      <w:pPr>
        <w:widowControl w:val="0"/>
        <w:numPr>
          <w:ilvl w:val="1"/>
          <w:numId w:val="6"/>
        </w:numPr>
        <w:autoSpaceDE w:val="0"/>
        <w:autoSpaceDN w:val="0"/>
        <w:adjustRightInd w:val="0"/>
        <w:spacing w:after="0" w:line="276" w:lineRule="auto"/>
        <w:rPr>
          <w:rFonts w:cstheme="minorHAnsi"/>
          <w:lang w:val="fr-FR"/>
        </w:rPr>
      </w:pPr>
      <w:r w:rsidRPr="00BF2D66">
        <w:rPr>
          <w:rFonts w:cstheme="minorHAnsi"/>
          <w:lang w:val="fr-FR"/>
        </w:rPr>
        <w:t>Demande au maître de l’ouvrage</w:t>
      </w:r>
    </w:p>
    <w:p w14:paraId="1FEF8E55" w14:textId="77777777" w:rsidR="00FE3A82" w:rsidRPr="00BF2D66" w:rsidRDefault="00FE3A82" w:rsidP="00FE3A82">
      <w:pPr>
        <w:widowControl w:val="0"/>
        <w:numPr>
          <w:ilvl w:val="0"/>
          <w:numId w:val="6"/>
        </w:numPr>
        <w:autoSpaceDE w:val="0"/>
        <w:autoSpaceDN w:val="0"/>
        <w:adjustRightInd w:val="0"/>
        <w:spacing w:after="0" w:line="276" w:lineRule="auto"/>
        <w:rPr>
          <w:rFonts w:cstheme="minorHAnsi"/>
          <w:lang w:val="fr-FR"/>
        </w:rPr>
      </w:pPr>
      <w:r w:rsidRPr="00BF2D66">
        <w:rPr>
          <w:rFonts w:cstheme="minorHAnsi"/>
          <w:lang w:val="fr-FR"/>
        </w:rPr>
        <w:t>Demande écrite de la garantie assurée par l’entreprise de pose</w:t>
      </w:r>
    </w:p>
    <w:p w14:paraId="44342021" w14:textId="77777777" w:rsidR="00FE3A82" w:rsidRPr="00BF2D66" w:rsidRDefault="00FE3A82" w:rsidP="00FE3A82">
      <w:pPr>
        <w:widowControl w:val="0"/>
        <w:numPr>
          <w:ilvl w:val="0"/>
          <w:numId w:val="6"/>
        </w:numPr>
        <w:autoSpaceDE w:val="0"/>
        <w:autoSpaceDN w:val="0"/>
        <w:adjustRightInd w:val="0"/>
        <w:spacing w:after="0" w:line="276" w:lineRule="auto"/>
        <w:rPr>
          <w:rFonts w:cstheme="minorHAnsi"/>
          <w:lang w:val="fr-FR"/>
        </w:rPr>
      </w:pPr>
      <w:r w:rsidRPr="00BF2D66">
        <w:rPr>
          <w:rFonts w:cstheme="minorHAnsi"/>
          <w:lang w:val="fr-FR"/>
        </w:rPr>
        <w:t>Conseils techniques</w:t>
      </w:r>
    </w:p>
    <w:p w14:paraId="1EC1763F" w14:textId="77777777" w:rsidR="00FE3A82" w:rsidRPr="00BF2D66" w:rsidRDefault="00FE3A82" w:rsidP="00FE3A82">
      <w:pPr>
        <w:widowControl w:val="0"/>
        <w:numPr>
          <w:ilvl w:val="0"/>
          <w:numId w:val="6"/>
        </w:numPr>
        <w:autoSpaceDE w:val="0"/>
        <w:autoSpaceDN w:val="0"/>
        <w:adjustRightInd w:val="0"/>
        <w:spacing w:after="0" w:line="276" w:lineRule="auto"/>
        <w:rPr>
          <w:rFonts w:cstheme="minorHAnsi"/>
          <w:lang w:val="fr-FR"/>
        </w:rPr>
      </w:pPr>
      <w:r w:rsidRPr="00BF2D66">
        <w:rPr>
          <w:rFonts w:cstheme="minorHAnsi"/>
          <w:lang w:val="fr-FR"/>
        </w:rPr>
        <w:t>Contrôle avant la pose</w:t>
      </w:r>
    </w:p>
    <w:p w14:paraId="7EE203B5" w14:textId="77777777" w:rsidR="00FE3A82" w:rsidRPr="00BF2D66" w:rsidRDefault="00FE3A82" w:rsidP="00FE3A82">
      <w:pPr>
        <w:widowControl w:val="0"/>
        <w:numPr>
          <w:ilvl w:val="0"/>
          <w:numId w:val="6"/>
        </w:numPr>
        <w:autoSpaceDE w:val="0"/>
        <w:autoSpaceDN w:val="0"/>
        <w:adjustRightInd w:val="0"/>
        <w:spacing w:after="0" w:line="276" w:lineRule="auto"/>
        <w:rPr>
          <w:rFonts w:cstheme="minorHAnsi"/>
          <w:lang w:val="fr-FR"/>
        </w:rPr>
      </w:pPr>
      <w:r w:rsidRPr="00BF2D66">
        <w:rPr>
          <w:rFonts w:cstheme="minorHAnsi"/>
          <w:lang w:val="fr-FR"/>
        </w:rPr>
        <w:t>Contrôle pendant la pose</w:t>
      </w:r>
    </w:p>
    <w:p w14:paraId="3FB53921" w14:textId="77777777" w:rsidR="00FE3A82" w:rsidRPr="00BF2D66" w:rsidRDefault="00FE3A82" w:rsidP="00FE3A82">
      <w:pPr>
        <w:widowControl w:val="0"/>
        <w:numPr>
          <w:ilvl w:val="0"/>
          <w:numId w:val="6"/>
        </w:numPr>
        <w:autoSpaceDE w:val="0"/>
        <w:autoSpaceDN w:val="0"/>
        <w:adjustRightInd w:val="0"/>
        <w:spacing w:after="0" w:line="276" w:lineRule="auto"/>
        <w:rPr>
          <w:rFonts w:cstheme="minorHAnsi"/>
          <w:lang w:val="fr-FR"/>
        </w:rPr>
      </w:pPr>
      <w:r w:rsidRPr="00BF2D66">
        <w:rPr>
          <w:rFonts w:cstheme="minorHAnsi"/>
          <w:lang w:val="fr-FR"/>
        </w:rPr>
        <w:t>Contrôle définitif et rapport définitif incluant le montant assuré</w:t>
      </w:r>
    </w:p>
    <w:p w14:paraId="265D82ED" w14:textId="77777777" w:rsidR="00FE3A82" w:rsidRPr="00BF2D66" w:rsidRDefault="00FE3A82" w:rsidP="00FE3A82">
      <w:pPr>
        <w:widowControl w:val="0"/>
        <w:numPr>
          <w:ilvl w:val="0"/>
          <w:numId w:val="6"/>
        </w:numPr>
        <w:autoSpaceDE w:val="0"/>
        <w:autoSpaceDN w:val="0"/>
        <w:adjustRightInd w:val="0"/>
        <w:spacing w:after="0" w:line="276" w:lineRule="auto"/>
        <w:rPr>
          <w:rFonts w:cstheme="minorHAnsi"/>
          <w:lang w:val="fr-FR"/>
        </w:rPr>
      </w:pPr>
      <w:r w:rsidRPr="00BF2D66">
        <w:rPr>
          <w:rFonts w:cstheme="minorHAnsi"/>
          <w:lang w:val="fr-FR"/>
        </w:rPr>
        <w:t>Délivrance de la garantie en cas d’avis positif à l’entreprise de pose</w:t>
      </w:r>
    </w:p>
    <w:p w14:paraId="6C749310" w14:textId="77777777" w:rsidR="00FE3A82" w:rsidRPr="00BF2D66" w:rsidRDefault="00FE3A82" w:rsidP="00FE3A82">
      <w:pPr>
        <w:pStyle w:val="TxBrp3"/>
        <w:numPr>
          <w:ilvl w:val="0"/>
          <w:numId w:val="6"/>
        </w:numPr>
        <w:tabs>
          <w:tab w:val="clear" w:pos="204"/>
        </w:tabs>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Inspection éventuelle en cours de garantie</w:t>
      </w:r>
    </w:p>
    <w:p w14:paraId="4F3ACC44" w14:textId="77777777" w:rsidR="00FE3A82" w:rsidRPr="00BF2D66" w:rsidRDefault="00FE3A82" w:rsidP="00FE3A82">
      <w:pPr>
        <w:pStyle w:val="TxBrp3"/>
        <w:tabs>
          <w:tab w:val="clear" w:pos="204"/>
        </w:tabs>
        <w:spacing w:line="276" w:lineRule="auto"/>
        <w:rPr>
          <w:rFonts w:asciiTheme="minorHAnsi" w:hAnsiTheme="minorHAnsi" w:cstheme="minorHAnsi"/>
          <w:sz w:val="22"/>
          <w:szCs w:val="22"/>
          <w:lang w:val="fr-FR"/>
        </w:rPr>
      </w:pPr>
    </w:p>
    <w:p w14:paraId="1DBB257F" w14:textId="77777777" w:rsidR="00FE3A82" w:rsidRPr="00BF2D66" w:rsidRDefault="00FE3A82" w:rsidP="00FE3A82">
      <w:pPr>
        <w:pStyle w:val="TxBrp3"/>
        <w:spacing w:line="276"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 xml:space="preserve">Le fabricant applique les pourcentages d’amortissement suivants, y compris en cas de compensation en nature : </w:t>
      </w:r>
    </w:p>
    <w:p w14:paraId="2F9A35FB" w14:textId="77777777" w:rsidR="00FE3A82" w:rsidRPr="00BF2D66" w:rsidRDefault="00FE3A82" w:rsidP="00FE3A82">
      <w:pPr>
        <w:pStyle w:val="TxBrp3"/>
        <w:spacing w:line="276" w:lineRule="auto"/>
        <w:rPr>
          <w:rFonts w:asciiTheme="minorHAnsi" w:hAnsiTheme="minorHAnsi" w:cstheme="minorHAnsi"/>
          <w:sz w:val="22"/>
          <w:szCs w:val="22"/>
          <w:lang w:val="fr-FR"/>
        </w:rPr>
      </w:pPr>
    </w:p>
    <w:p w14:paraId="4A15A48A" w14:textId="77777777" w:rsidR="00FE3A82" w:rsidRPr="00BF2D66" w:rsidRDefault="00FE3A82" w:rsidP="00FE3A82">
      <w:pPr>
        <w:spacing w:line="240" w:lineRule="auto"/>
        <w:rPr>
          <w:rFonts w:cstheme="minorHAnsi"/>
          <w:lang w:val="fr-FR"/>
        </w:rPr>
      </w:pPr>
      <w:r w:rsidRPr="00BF2D66">
        <w:rPr>
          <w:rFonts w:cstheme="minorHAnsi"/>
          <w:lang w:val="fr-FR"/>
        </w:rPr>
        <w:t>1</w:t>
      </w:r>
      <w:r w:rsidRPr="00BF2D66">
        <w:rPr>
          <w:rFonts w:cstheme="minorHAnsi"/>
          <w:vertAlign w:val="superscript"/>
          <w:lang w:val="fr-FR"/>
        </w:rPr>
        <w:t>ière</w:t>
      </w:r>
      <w:r w:rsidRPr="00BF2D66">
        <w:rPr>
          <w:rFonts w:cstheme="minorHAnsi"/>
          <w:lang w:val="fr-FR"/>
        </w:rPr>
        <w:t xml:space="preserve"> année de garantie : remboursement à 100 % du montant total ;</w:t>
      </w:r>
    </w:p>
    <w:p w14:paraId="3B56317A" w14:textId="77777777" w:rsidR="00FE3A82" w:rsidRPr="00BF2D66" w:rsidRDefault="00FE3A82" w:rsidP="00FE3A82">
      <w:pPr>
        <w:spacing w:line="240" w:lineRule="auto"/>
        <w:rPr>
          <w:rFonts w:cstheme="minorHAnsi"/>
          <w:lang w:val="fr-FR"/>
        </w:rPr>
      </w:pPr>
      <w:r w:rsidRPr="00BF2D66">
        <w:rPr>
          <w:rFonts w:cstheme="minorHAnsi"/>
          <w:lang w:val="fr-FR"/>
        </w:rPr>
        <w:t>2</w:t>
      </w:r>
      <w:r w:rsidRPr="00BF2D66">
        <w:rPr>
          <w:rFonts w:cstheme="minorHAnsi"/>
          <w:vertAlign w:val="superscript"/>
          <w:lang w:val="fr-FR"/>
        </w:rPr>
        <w:t>ième</w:t>
      </w:r>
      <w:r w:rsidRPr="00BF2D66">
        <w:rPr>
          <w:rFonts w:cstheme="minorHAnsi"/>
          <w:lang w:val="fr-FR"/>
        </w:rPr>
        <w:t xml:space="preserve"> et 3</w:t>
      </w:r>
      <w:r w:rsidRPr="00BF2D66">
        <w:rPr>
          <w:rFonts w:cstheme="minorHAnsi"/>
          <w:vertAlign w:val="superscript"/>
          <w:lang w:val="fr-FR"/>
        </w:rPr>
        <w:t>ième</w:t>
      </w:r>
      <w:r w:rsidRPr="00BF2D66">
        <w:rPr>
          <w:rFonts w:cstheme="minorHAnsi"/>
          <w:lang w:val="fr-FR"/>
        </w:rPr>
        <w:t xml:space="preserve"> années de garantie : remboursement à 85 % du montant total ;</w:t>
      </w:r>
    </w:p>
    <w:p w14:paraId="74B4EC02" w14:textId="77777777" w:rsidR="00FE3A82" w:rsidRPr="00BF2D66" w:rsidRDefault="00FE3A82" w:rsidP="00FE3A82">
      <w:pPr>
        <w:spacing w:line="240" w:lineRule="auto"/>
        <w:rPr>
          <w:rFonts w:cstheme="minorHAnsi"/>
          <w:lang w:val="fr-FR"/>
        </w:rPr>
      </w:pPr>
      <w:r w:rsidRPr="00BF2D66">
        <w:rPr>
          <w:rFonts w:cstheme="minorHAnsi"/>
          <w:lang w:val="fr-FR"/>
        </w:rPr>
        <w:t>4</w:t>
      </w:r>
      <w:r w:rsidRPr="00BF2D66">
        <w:rPr>
          <w:rFonts w:cstheme="minorHAnsi"/>
          <w:vertAlign w:val="superscript"/>
          <w:lang w:val="fr-FR"/>
        </w:rPr>
        <w:t>ième</w:t>
      </w:r>
      <w:r w:rsidRPr="00BF2D66">
        <w:rPr>
          <w:rFonts w:cstheme="minorHAnsi"/>
          <w:lang w:val="fr-FR"/>
        </w:rPr>
        <w:t xml:space="preserve"> et 5</w:t>
      </w:r>
      <w:r w:rsidRPr="00BF2D66">
        <w:rPr>
          <w:rFonts w:cstheme="minorHAnsi"/>
          <w:vertAlign w:val="superscript"/>
          <w:lang w:val="fr-FR"/>
        </w:rPr>
        <w:t>ième</w:t>
      </w:r>
      <w:r w:rsidRPr="00BF2D66">
        <w:rPr>
          <w:rFonts w:cstheme="minorHAnsi"/>
          <w:lang w:val="fr-FR"/>
        </w:rPr>
        <w:t xml:space="preserve"> années de garantie : remboursement à 60 % du montant total ;</w:t>
      </w:r>
    </w:p>
    <w:p w14:paraId="5BCF0EFF" w14:textId="77777777" w:rsidR="00FE3A82" w:rsidRPr="00BF2D66" w:rsidRDefault="00FE3A82" w:rsidP="00FE3A82">
      <w:pPr>
        <w:spacing w:line="240" w:lineRule="auto"/>
        <w:rPr>
          <w:rFonts w:cstheme="minorHAnsi"/>
          <w:lang w:val="fr-FR"/>
        </w:rPr>
      </w:pPr>
      <w:r w:rsidRPr="00BF2D66">
        <w:rPr>
          <w:rFonts w:cstheme="minorHAnsi"/>
          <w:lang w:val="fr-FR"/>
        </w:rPr>
        <w:t>6</w:t>
      </w:r>
      <w:r w:rsidRPr="00BF2D66">
        <w:rPr>
          <w:rFonts w:cstheme="minorHAnsi"/>
          <w:vertAlign w:val="superscript"/>
          <w:lang w:val="fr-FR"/>
        </w:rPr>
        <w:t>ième</w:t>
      </w:r>
      <w:r w:rsidRPr="00BF2D66">
        <w:rPr>
          <w:rFonts w:cstheme="minorHAnsi"/>
          <w:lang w:val="fr-FR"/>
        </w:rPr>
        <w:t xml:space="preserve"> et 7</w:t>
      </w:r>
      <w:r w:rsidRPr="00BF2D66">
        <w:rPr>
          <w:rFonts w:cstheme="minorHAnsi"/>
          <w:vertAlign w:val="superscript"/>
          <w:lang w:val="fr-FR"/>
        </w:rPr>
        <w:t>ième</w:t>
      </w:r>
      <w:r w:rsidRPr="00BF2D66">
        <w:rPr>
          <w:rFonts w:cstheme="minorHAnsi"/>
          <w:lang w:val="fr-FR"/>
        </w:rPr>
        <w:t xml:space="preserve"> années de garantie : remboursement à 30 % du montant total ;</w:t>
      </w:r>
    </w:p>
    <w:p w14:paraId="317F39A9" w14:textId="77777777" w:rsidR="00FE3A82" w:rsidRPr="00BF2D66" w:rsidRDefault="00FE3A82" w:rsidP="00FE3A82">
      <w:pPr>
        <w:pStyle w:val="TxBrp3"/>
        <w:spacing w:line="240" w:lineRule="auto"/>
        <w:rPr>
          <w:rFonts w:asciiTheme="minorHAnsi" w:hAnsiTheme="minorHAnsi" w:cstheme="minorHAnsi"/>
          <w:sz w:val="22"/>
          <w:szCs w:val="22"/>
          <w:lang w:val="fr-FR"/>
        </w:rPr>
      </w:pPr>
      <w:r w:rsidRPr="00BF2D66">
        <w:rPr>
          <w:rFonts w:asciiTheme="minorHAnsi" w:hAnsiTheme="minorHAnsi" w:cstheme="minorHAnsi"/>
          <w:sz w:val="22"/>
          <w:szCs w:val="22"/>
          <w:lang w:val="fr-FR"/>
        </w:rPr>
        <w:t>de la 8</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à la 10</w:t>
      </w:r>
      <w:r w:rsidRPr="00BF2D66">
        <w:rPr>
          <w:rFonts w:asciiTheme="minorHAnsi" w:hAnsiTheme="minorHAnsi" w:cstheme="minorHAnsi"/>
          <w:sz w:val="22"/>
          <w:szCs w:val="22"/>
          <w:vertAlign w:val="superscript"/>
          <w:lang w:val="fr-FR"/>
        </w:rPr>
        <w:t>ième</w:t>
      </w:r>
      <w:r w:rsidRPr="00BF2D66">
        <w:rPr>
          <w:rFonts w:asciiTheme="minorHAnsi" w:hAnsiTheme="minorHAnsi" w:cstheme="minorHAnsi"/>
          <w:sz w:val="22"/>
          <w:szCs w:val="22"/>
          <w:lang w:val="fr-FR"/>
        </w:rPr>
        <w:t xml:space="preserve"> année de garantie : remboursement à 20 % du montant total.</w:t>
      </w:r>
    </w:p>
    <w:p w14:paraId="2B9A6CBC" w14:textId="77777777" w:rsidR="00FE3A82" w:rsidRPr="00FE3A82" w:rsidRDefault="00FE3A82" w:rsidP="007F22E1">
      <w:pPr>
        <w:pStyle w:val="TxBrp4"/>
        <w:spacing w:line="276" w:lineRule="auto"/>
        <w:rPr>
          <w:rFonts w:asciiTheme="minorHAnsi" w:hAnsiTheme="minorHAnsi" w:cs="Arial"/>
          <w:sz w:val="22"/>
          <w:szCs w:val="22"/>
          <w:lang w:val="fr-FR"/>
        </w:rPr>
      </w:pPr>
    </w:p>
    <w:p w14:paraId="5EF82B7E" w14:textId="77777777" w:rsidR="00FE3A82" w:rsidRPr="00FE3A82" w:rsidRDefault="00FE3A82" w:rsidP="007F22E1">
      <w:pPr>
        <w:pStyle w:val="TxBrp4"/>
        <w:spacing w:line="276" w:lineRule="auto"/>
        <w:rPr>
          <w:rFonts w:asciiTheme="minorHAnsi" w:hAnsiTheme="minorHAnsi" w:cs="Arial"/>
          <w:sz w:val="22"/>
          <w:szCs w:val="22"/>
          <w:u w:val="single"/>
        </w:rPr>
      </w:pPr>
    </w:p>
    <w:p w14:paraId="0BD4AA61" w14:textId="77777777" w:rsidR="00FE3A82" w:rsidRPr="00FE3A82" w:rsidRDefault="00FE3A82" w:rsidP="007F22E1">
      <w:pPr>
        <w:pStyle w:val="TxBrp4"/>
        <w:spacing w:line="276" w:lineRule="auto"/>
        <w:rPr>
          <w:rFonts w:asciiTheme="minorHAnsi" w:hAnsiTheme="minorHAnsi" w:cs="Arial"/>
          <w:sz w:val="22"/>
          <w:szCs w:val="22"/>
          <w:u w:val="single"/>
        </w:rPr>
      </w:pPr>
    </w:p>
    <w:p w14:paraId="2133FB5C" w14:textId="77777777" w:rsidR="00FE3A82" w:rsidRPr="00FE3A82" w:rsidRDefault="00FE3A82" w:rsidP="007F22E1">
      <w:pPr>
        <w:pStyle w:val="TxBrp4"/>
        <w:spacing w:line="276" w:lineRule="auto"/>
        <w:rPr>
          <w:rFonts w:asciiTheme="minorHAnsi" w:hAnsiTheme="minorHAnsi" w:cs="Arial"/>
          <w:sz w:val="22"/>
          <w:szCs w:val="22"/>
          <w:u w:val="single"/>
        </w:rPr>
      </w:pPr>
    </w:p>
    <w:p w14:paraId="1D493AB5" w14:textId="77777777" w:rsidR="00FE3A82" w:rsidRPr="00FE3A82" w:rsidRDefault="00FE3A82" w:rsidP="007F22E1">
      <w:pPr>
        <w:pStyle w:val="TxBrp4"/>
        <w:spacing w:line="276" w:lineRule="auto"/>
        <w:rPr>
          <w:rFonts w:asciiTheme="minorHAnsi" w:hAnsiTheme="minorHAnsi" w:cs="Arial"/>
          <w:sz w:val="22"/>
          <w:szCs w:val="22"/>
          <w:u w:val="single"/>
        </w:rPr>
      </w:pPr>
    </w:p>
    <w:p w14:paraId="37328E78" w14:textId="77777777" w:rsidR="00FE3A82" w:rsidRPr="00FE3A82" w:rsidRDefault="00FE3A82" w:rsidP="007F22E1">
      <w:pPr>
        <w:pStyle w:val="TxBrp4"/>
        <w:spacing w:line="276" w:lineRule="auto"/>
        <w:rPr>
          <w:rFonts w:asciiTheme="minorHAnsi" w:hAnsiTheme="minorHAnsi" w:cs="Arial"/>
          <w:sz w:val="22"/>
          <w:szCs w:val="22"/>
          <w:u w:val="single"/>
        </w:rPr>
      </w:pPr>
    </w:p>
    <w:p w14:paraId="208E0001" w14:textId="77777777" w:rsidR="00FE3A82" w:rsidRPr="00FE3A82" w:rsidRDefault="00FE3A82" w:rsidP="007F22E1">
      <w:pPr>
        <w:pStyle w:val="TxBrp4"/>
        <w:spacing w:line="276" w:lineRule="auto"/>
        <w:rPr>
          <w:rFonts w:asciiTheme="minorHAnsi" w:hAnsiTheme="minorHAnsi" w:cs="Arial"/>
          <w:sz w:val="22"/>
          <w:szCs w:val="22"/>
          <w:u w:val="single"/>
        </w:rPr>
      </w:pPr>
    </w:p>
    <w:sectPr w:rsidR="00FE3A82" w:rsidRPr="00FE3A82" w:rsidSect="005756C8">
      <w:headerReference w:type="default" r:id="rId7"/>
      <w:pgSz w:w="11906" w:h="16838"/>
      <w:pgMar w:top="1134"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866D0" w14:textId="77777777" w:rsidR="005F51CD" w:rsidRDefault="005F51CD" w:rsidP="00FB3767">
      <w:pPr>
        <w:spacing w:after="0" w:line="240" w:lineRule="auto"/>
      </w:pPr>
      <w:r>
        <w:separator/>
      </w:r>
    </w:p>
  </w:endnote>
  <w:endnote w:type="continuationSeparator" w:id="0">
    <w:p w14:paraId="201872C1" w14:textId="77777777" w:rsidR="005F51CD" w:rsidRDefault="005F51CD" w:rsidP="00FB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0F0C" w14:textId="77777777" w:rsidR="005F51CD" w:rsidRDefault="005F51CD" w:rsidP="00FB3767">
      <w:pPr>
        <w:spacing w:after="0" w:line="240" w:lineRule="auto"/>
      </w:pPr>
      <w:r>
        <w:separator/>
      </w:r>
    </w:p>
  </w:footnote>
  <w:footnote w:type="continuationSeparator" w:id="0">
    <w:p w14:paraId="1DBC163C" w14:textId="77777777" w:rsidR="005F51CD" w:rsidRDefault="005F51CD" w:rsidP="00FB3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50BC" w14:textId="59B4E219" w:rsidR="00C67CEC" w:rsidRDefault="00C67CEC">
    <w:pPr>
      <w:pStyle w:val="Koptekst"/>
    </w:pPr>
    <w:r>
      <w:t>Juillet 2025</w:t>
    </w:r>
  </w:p>
  <w:p w14:paraId="2EEEDEF8" w14:textId="77777777" w:rsidR="00FB3767" w:rsidRDefault="00FB37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23012720"/>
    <w:multiLevelType w:val="hybridMultilevel"/>
    <w:tmpl w:val="6EB69B08"/>
    <w:lvl w:ilvl="0" w:tplc="9C9A3F3A">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1466FE"/>
    <w:multiLevelType w:val="hybridMultilevel"/>
    <w:tmpl w:val="27CE5AAE"/>
    <w:lvl w:ilvl="0" w:tplc="7CC4F86A">
      <w:start w:val="1"/>
      <w:numFmt w:val="bullet"/>
      <w:lvlText w:val="–"/>
      <w:lvlJc w:val="left"/>
      <w:pPr>
        <w:ind w:left="683" w:hanging="360"/>
      </w:pPr>
      <w:rPr>
        <w:rFonts w:ascii="Arial" w:hAnsi="Arial" w:hint="default"/>
      </w:rPr>
    </w:lvl>
    <w:lvl w:ilvl="1" w:tplc="08130003" w:tentative="1">
      <w:start w:val="1"/>
      <w:numFmt w:val="bullet"/>
      <w:lvlText w:val="o"/>
      <w:lvlJc w:val="left"/>
      <w:pPr>
        <w:ind w:left="1403" w:hanging="360"/>
      </w:pPr>
      <w:rPr>
        <w:rFonts w:ascii="Courier New" w:hAnsi="Courier New" w:cs="Courier New" w:hint="default"/>
      </w:rPr>
    </w:lvl>
    <w:lvl w:ilvl="2" w:tplc="08130005" w:tentative="1">
      <w:start w:val="1"/>
      <w:numFmt w:val="bullet"/>
      <w:lvlText w:val=""/>
      <w:lvlJc w:val="left"/>
      <w:pPr>
        <w:ind w:left="2123" w:hanging="360"/>
      </w:pPr>
      <w:rPr>
        <w:rFonts w:ascii="Wingdings" w:hAnsi="Wingdings" w:hint="default"/>
      </w:rPr>
    </w:lvl>
    <w:lvl w:ilvl="3" w:tplc="08130001" w:tentative="1">
      <w:start w:val="1"/>
      <w:numFmt w:val="bullet"/>
      <w:lvlText w:val=""/>
      <w:lvlJc w:val="left"/>
      <w:pPr>
        <w:ind w:left="2843" w:hanging="360"/>
      </w:pPr>
      <w:rPr>
        <w:rFonts w:ascii="Symbol" w:hAnsi="Symbol" w:hint="default"/>
      </w:rPr>
    </w:lvl>
    <w:lvl w:ilvl="4" w:tplc="08130003" w:tentative="1">
      <w:start w:val="1"/>
      <w:numFmt w:val="bullet"/>
      <w:lvlText w:val="o"/>
      <w:lvlJc w:val="left"/>
      <w:pPr>
        <w:ind w:left="3563" w:hanging="360"/>
      </w:pPr>
      <w:rPr>
        <w:rFonts w:ascii="Courier New" w:hAnsi="Courier New" w:cs="Courier New" w:hint="default"/>
      </w:rPr>
    </w:lvl>
    <w:lvl w:ilvl="5" w:tplc="08130005" w:tentative="1">
      <w:start w:val="1"/>
      <w:numFmt w:val="bullet"/>
      <w:lvlText w:val=""/>
      <w:lvlJc w:val="left"/>
      <w:pPr>
        <w:ind w:left="4283" w:hanging="360"/>
      </w:pPr>
      <w:rPr>
        <w:rFonts w:ascii="Wingdings" w:hAnsi="Wingdings" w:hint="default"/>
      </w:rPr>
    </w:lvl>
    <w:lvl w:ilvl="6" w:tplc="08130001" w:tentative="1">
      <w:start w:val="1"/>
      <w:numFmt w:val="bullet"/>
      <w:lvlText w:val=""/>
      <w:lvlJc w:val="left"/>
      <w:pPr>
        <w:ind w:left="5003" w:hanging="360"/>
      </w:pPr>
      <w:rPr>
        <w:rFonts w:ascii="Symbol" w:hAnsi="Symbol" w:hint="default"/>
      </w:rPr>
    </w:lvl>
    <w:lvl w:ilvl="7" w:tplc="08130003" w:tentative="1">
      <w:start w:val="1"/>
      <w:numFmt w:val="bullet"/>
      <w:lvlText w:val="o"/>
      <w:lvlJc w:val="left"/>
      <w:pPr>
        <w:ind w:left="5723" w:hanging="360"/>
      </w:pPr>
      <w:rPr>
        <w:rFonts w:ascii="Courier New" w:hAnsi="Courier New" w:cs="Courier New" w:hint="default"/>
      </w:rPr>
    </w:lvl>
    <w:lvl w:ilvl="8" w:tplc="08130005" w:tentative="1">
      <w:start w:val="1"/>
      <w:numFmt w:val="bullet"/>
      <w:lvlText w:val=""/>
      <w:lvlJc w:val="left"/>
      <w:pPr>
        <w:ind w:left="6443" w:hanging="360"/>
      </w:pPr>
      <w:rPr>
        <w:rFonts w:ascii="Wingdings" w:hAnsi="Wingdings" w:hint="default"/>
      </w:rPr>
    </w:lvl>
  </w:abstractNum>
  <w:abstractNum w:abstractNumId="4"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16cid:durableId="1981306785">
    <w:abstractNumId w:val="0"/>
  </w:num>
  <w:num w:numId="2" w16cid:durableId="1619214713">
    <w:abstractNumId w:val="4"/>
  </w:num>
  <w:num w:numId="3" w16cid:durableId="1355379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5397297">
    <w:abstractNumId w:val="1"/>
  </w:num>
  <w:num w:numId="5" w16cid:durableId="704602091">
    <w:abstractNumId w:val="3"/>
  </w:num>
  <w:num w:numId="6" w16cid:durableId="35746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6F"/>
    <w:rsid w:val="000013D6"/>
    <w:rsid w:val="00011E6F"/>
    <w:rsid w:val="000305D4"/>
    <w:rsid w:val="00030C7A"/>
    <w:rsid w:val="000524A3"/>
    <w:rsid w:val="00061580"/>
    <w:rsid w:val="000724AC"/>
    <w:rsid w:val="00087B5C"/>
    <w:rsid w:val="00092AEA"/>
    <w:rsid w:val="000943B6"/>
    <w:rsid w:val="000D0796"/>
    <w:rsid w:val="000D3822"/>
    <w:rsid w:val="000E36B8"/>
    <w:rsid w:val="000E52F0"/>
    <w:rsid w:val="000F3C89"/>
    <w:rsid w:val="00117897"/>
    <w:rsid w:val="00137EAF"/>
    <w:rsid w:val="001726D1"/>
    <w:rsid w:val="00186A18"/>
    <w:rsid w:val="001A7235"/>
    <w:rsid w:val="001C7029"/>
    <w:rsid w:val="001E22F9"/>
    <w:rsid w:val="002039AF"/>
    <w:rsid w:val="00214525"/>
    <w:rsid w:val="002167DB"/>
    <w:rsid w:val="00223F29"/>
    <w:rsid w:val="00231771"/>
    <w:rsid w:val="00243FAA"/>
    <w:rsid w:val="002525BC"/>
    <w:rsid w:val="002527EB"/>
    <w:rsid w:val="002729A9"/>
    <w:rsid w:val="0029035D"/>
    <w:rsid w:val="002A61C3"/>
    <w:rsid w:val="002B01E2"/>
    <w:rsid w:val="002C4E35"/>
    <w:rsid w:val="002E5EDD"/>
    <w:rsid w:val="002F2EAA"/>
    <w:rsid w:val="00304681"/>
    <w:rsid w:val="00325AF7"/>
    <w:rsid w:val="00343712"/>
    <w:rsid w:val="00381A17"/>
    <w:rsid w:val="00385FD5"/>
    <w:rsid w:val="003B0410"/>
    <w:rsid w:val="003B411A"/>
    <w:rsid w:val="003D6743"/>
    <w:rsid w:val="003F648D"/>
    <w:rsid w:val="00400C3A"/>
    <w:rsid w:val="00401A9F"/>
    <w:rsid w:val="00401FF4"/>
    <w:rsid w:val="00434D91"/>
    <w:rsid w:val="0043670D"/>
    <w:rsid w:val="00441BFA"/>
    <w:rsid w:val="004515E4"/>
    <w:rsid w:val="00463F4E"/>
    <w:rsid w:val="00473795"/>
    <w:rsid w:val="0048081C"/>
    <w:rsid w:val="0048653C"/>
    <w:rsid w:val="004947D3"/>
    <w:rsid w:val="004A6861"/>
    <w:rsid w:val="004B135E"/>
    <w:rsid w:val="004B349F"/>
    <w:rsid w:val="004C06B6"/>
    <w:rsid w:val="004C481C"/>
    <w:rsid w:val="004D53EC"/>
    <w:rsid w:val="004E1BC8"/>
    <w:rsid w:val="004E54A3"/>
    <w:rsid w:val="004E70B1"/>
    <w:rsid w:val="004F31AD"/>
    <w:rsid w:val="005124CB"/>
    <w:rsid w:val="00514290"/>
    <w:rsid w:val="00515128"/>
    <w:rsid w:val="005167A9"/>
    <w:rsid w:val="00523EC3"/>
    <w:rsid w:val="0052565B"/>
    <w:rsid w:val="00526A9F"/>
    <w:rsid w:val="00532E22"/>
    <w:rsid w:val="00536046"/>
    <w:rsid w:val="005756C8"/>
    <w:rsid w:val="005A52F4"/>
    <w:rsid w:val="005B2986"/>
    <w:rsid w:val="005B4D00"/>
    <w:rsid w:val="005D469D"/>
    <w:rsid w:val="005D4D12"/>
    <w:rsid w:val="005F51CD"/>
    <w:rsid w:val="005F68D3"/>
    <w:rsid w:val="006215CD"/>
    <w:rsid w:val="006234EB"/>
    <w:rsid w:val="006271AC"/>
    <w:rsid w:val="006300CB"/>
    <w:rsid w:val="00630933"/>
    <w:rsid w:val="00640130"/>
    <w:rsid w:val="00641442"/>
    <w:rsid w:val="0064158C"/>
    <w:rsid w:val="00677ED5"/>
    <w:rsid w:val="00697C7E"/>
    <w:rsid w:val="006A2105"/>
    <w:rsid w:val="006B6047"/>
    <w:rsid w:val="006C1D24"/>
    <w:rsid w:val="006E3F1C"/>
    <w:rsid w:val="006E74DD"/>
    <w:rsid w:val="006F2EA4"/>
    <w:rsid w:val="00723E7F"/>
    <w:rsid w:val="007268CD"/>
    <w:rsid w:val="00736C76"/>
    <w:rsid w:val="007414F4"/>
    <w:rsid w:val="00753ACE"/>
    <w:rsid w:val="007866AD"/>
    <w:rsid w:val="00790449"/>
    <w:rsid w:val="007A4FCE"/>
    <w:rsid w:val="007A5BD3"/>
    <w:rsid w:val="007C796E"/>
    <w:rsid w:val="007F00A0"/>
    <w:rsid w:val="007F22E1"/>
    <w:rsid w:val="007F67B5"/>
    <w:rsid w:val="00831565"/>
    <w:rsid w:val="00836B26"/>
    <w:rsid w:val="00846657"/>
    <w:rsid w:val="0088552A"/>
    <w:rsid w:val="008A630C"/>
    <w:rsid w:val="008B705D"/>
    <w:rsid w:val="008B77A0"/>
    <w:rsid w:val="008C2EFC"/>
    <w:rsid w:val="008F72DB"/>
    <w:rsid w:val="0092365E"/>
    <w:rsid w:val="009568AB"/>
    <w:rsid w:val="009B46BC"/>
    <w:rsid w:val="009E49D0"/>
    <w:rsid w:val="009F0EEB"/>
    <w:rsid w:val="009F7D4C"/>
    <w:rsid w:val="00A21206"/>
    <w:rsid w:val="00A37ECA"/>
    <w:rsid w:val="00A47ADD"/>
    <w:rsid w:val="00A657A5"/>
    <w:rsid w:val="00AB08D0"/>
    <w:rsid w:val="00AC170B"/>
    <w:rsid w:val="00AC49C6"/>
    <w:rsid w:val="00AD3BFC"/>
    <w:rsid w:val="00AF73A5"/>
    <w:rsid w:val="00B171DA"/>
    <w:rsid w:val="00B43C2E"/>
    <w:rsid w:val="00B754C8"/>
    <w:rsid w:val="00B82392"/>
    <w:rsid w:val="00BC2C13"/>
    <w:rsid w:val="00BE23BD"/>
    <w:rsid w:val="00BE4508"/>
    <w:rsid w:val="00BE64F5"/>
    <w:rsid w:val="00BF4542"/>
    <w:rsid w:val="00C1070D"/>
    <w:rsid w:val="00C1397D"/>
    <w:rsid w:val="00C15E45"/>
    <w:rsid w:val="00C4229F"/>
    <w:rsid w:val="00C50C20"/>
    <w:rsid w:val="00C51F57"/>
    <w:rsid w:val="00C6720C"/>
    <w:rsid w:val="00C67CEC"/>
    <w:rsid w:val="00C73728"/>
    <w:rsid w:val="00C968C8"/>
    <w:rsid w:val="00CC029E"/>
    <w:rsid w:val="00CC3413"/>
    <w:rsid w:val="00CD70DE"/>
    <w:rsid w:val="00CE6A56"/>
    <w:rsid w:val="00CF5837"/>
    <w:rsid w:val="00D1337A"/>
    <w:rsid w:val="00D13A80"/>
    <w:rsid w:val="00D169A7"/>
    <w:rsid w:val="00D16E28"/>
    <w:rsid w:val="00D201B6"/>
    <w:rsid w:val="00D30789"/>
    <w:rsid w:val="00D37517"/>
    <w:rsid w:val="00D5518D"/>
    <w:rsid w:val="00D56CAE"/>
    <w:rsid w:val="00D84D3B"/>
    <w:rsid w:val="00D90399"/>
    <w:rsid w:val="00D93D81"/>
    <w:rsid w:val="00D97462"/>
    <w:rsid w:val="00DB3D52"/>
    <w:rsid w:val="00DB453B"/>
    <w:rsid w:val="00E07C62"/>
    <w:rsid w:val="00E07FE2"/>
    <w:rsid w:val="00E120CC"/>
    <w:rsid w:val="00E1661D"/>
    <w:rsid w:val="00E22403"/>
    <w:rsid w:val="00E45B60"/>
    <w:rsid w:val="00E46F26"/>
    <w:rsid w:val="00E56639"/>
    <w:rsid w:val="00E57CAC"/>
    <w:rsid w:val="00E77FA2"/>
    <w:rsid w:val="00E95B1F"/>
    <w:rsid w:val="00EC03C1"/>
    <w:rsid w:val="00EC0FC8"/>
    <w:rsid w:val="00ED2D7C"/>
    <w:rsid w:val="00ED48ED"/>
    <w:rsid w:val="00EE7742"/>
    <w:rsid w:val="00EF3C5C"/>
    <w:rsid w:val="00F00D50"/>
    <w:rsid w:val="00F060A5"/>
    <w:rsid w:val="00F2666D"/>
    <w:rsid w:val="00F30CD0"/>
    <w:rsid w:val="00F31776"/>
    <w:rsid w:val="00F33745"/>
    <w:rsid w:val="00F3442D"/>
    <w:rsid w:val="00F46C72"/>
    <w:rsid w:val="00F57EA8"/>
    <w:rsid w:val="00F77149"/>
    <w:rsid w:val="00F77F98"/>
    <w:rsid w:val="00F82856"/>
    <w:rsid w:val="00FA4E1D"/>
    <w:rsid w:val="00FA566F"/>
    <w:rsid w:val="00FB3767"/>
    <w:rsid w:val="00FD0B96"/>
    <w:rsid w:val="00FE2EDF"/>
    <w:rsid w:val="00FE3A82"/>
    <w:rsid w:val="00FF3F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CDFB"/>
  <w15:chartTrackingRefBased/>
  <w15:docId w15:val="{18FD8718-DBF5-46A5-B3A7-6AE45075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11E6F"/>
    <w:pPr>
      <w:autoSpaceDE w:val="0"/>
      <w:autoSpaceDN w:val="0"/>
      <w:adjustRightInd w:val="0"/>
      <w:spacing w:after="0" w:line="240" w:lineRule="auto"/>
    </w:pPr>
    <w:rPr>
      <w:rFonts w:ascii="Calibri" w:hAnsi="Calibri" w:cs="Calibri"/>
      <w:color w:val="000000"/>
      <w:sz w:val="24"/>
      <w:szCs w:val="24"/>
    </w:rPr>
  </w:style>
  <w:style w:type="paragraph" w:customStyle="1" w:styleId="TxBrp3">
    <w:name w:val="TxBr_p3"/>
    <w:basedOn w:val="Standaard"/>
    <w:rsid w:val="007F22E1"/>
    <w:pPr>
      <w:widowControl w:val="0"/>
      <w:tabs>
        <w:tab w:val="left" w:pos="204"/>
      </w:tabs>
      <w:autoSpaceDE w:val="0"/>
      <w:autoSpaceDN w:val="0"/>
      <w:adjustRightInd w:val="0"/>
      <w:spacing w:after="0" w:line="240" w:lineRule="atLeast"/>
    </w:pPr>
    <w:rPr>
      <w:rFonts w:ascii="Times New Roman" w:eastAsia="Times New Roman" w:hAnsi="Times New Roman" w:cs="Times New Roman"/>
      <w:sz w:val="20"/>
      <w:szCs w:val="24"/>
      <w:lang w:val="fr-BE" w:eastAsia="fr-BE" w:bidi="fr-BE"/>
    </w:rPr>
  </w:style>
  <w:style w:type="paragraph" w:customStyle="1" w:styleId="TxBrp4">
    <w:name w:val="TxBr_p4"/>
    <w:basedOn w:val="Standaard"/>
    <w:rsid w:val="007F22E1"/>
    <w:pPr>
      <w:widowControl w:val="0"/>
      <w:tabs>
        <w:tab w:val="left" w:pos="204"/>
      </w:tabs>
      <w:autoSpaceDE w:val="0"/>
      <w:autoSpaceDN w:val="0"/>
      <w:adjustRightInd w:val="0"/>
      <w:spacing w:after="0" w:line="283" w:lineRule="atLeast"/>
    </w:pPr>
    <w:rPr>
      <w:rFonts w:ascii="Times New Roman" w:eastAsia="Times New Roman" w:hAnsi="Times New Roman" w:cs="Times New Roman"/>
      <w:sz w:val="20"/>
      <w:szCs w:val="24"/>
      <w:lang w:val="fr-BE" w:eastAsia="fr-BE" w:bidi="fr-BE"/>
    </w:rPr>
  </w:style>
  <w:style w:type="paragraph" w:customStyle="1" w:styleId="TxBrp5">
    <w:name w:val="TxBr_p5"/>
    <w:basedOn w:val="Standaard"/>
    <w:rsid w:val="007F22E1"/>
    <w:pPr>
      <w:widowControl w:val="0"/>
      <w:tabs>
        <w:tab w:val="left" w:pos="323"/>
      </w:tabs>
      <w:autoSpaceDE w:val="0"/>
      <w:autoSpaceDN w:val="0"/>
      <w:adjustRightInd w:val="0"/>
      <w:spacing w:after="0" w:line="283" w:lineRule="atLeast"/>
      <w:ind w:left="1117" w:hanging="323"/>
    </w:pPr>
    <w:rPr>
      <w:rFonts w:ascii="Times New Roman" w:eastAsia="Times New Roman" w:hAnsi="Times New Roman" w:cs="Times New Roman"/>
      <w:sz w:val="20"/>
      <w:szCs w:val="24"/>
      <w:lang w:val="fr-BE" w:eastAsia="fr-BE" w:bidi="fr-BE"/>
    </w:rPr>
  </w:style>
  <w:style w:type="paragraph" w:customStyle="1" w:styleId="TxBrp6">
    <w:name w:val="TxBr_p6"/>
    <w:basedOn w:val="Standaard"/>
    <w:rsid w:val="007F22E1"/>
    <w:pPr>
      <w:widowControl w:val="0"/>
      <w:autoSpaceDE w:val="0"/>
      <w:autoSpaceDN w:val="0"/>
      <w:adjustRightInd w:val="0"/>
      <w:spacing w:after="0" w:line="283" w:lineRule="atLeast"/>
      <w:ind w:left="1117"/>
    </w:pPr>
    <w:rPr>
      <w:rFonts w:ascii="Times New Roman" w:eastAsia="Times New Roman" w:hAnsi="Times New Roman" w:cs="Times New Roman"/>
      <w:sz w:val="20"/>
      <w:szCs w:val="24"/>
      <w:lang w:val="fr-BE" w:eastAsia="fr-BE" w:bidi="fr-BE"/>
    </w:rPr>
  </w:style>
  <w:style w:type="paragraph" w:customStyle="1" w:styleId="TxBrp11">
    <w:name w:val="TxBr_p11"/>
    <w:basedOn w:val="Standaard"/>
    <w:rsid w:val="007F22E1"/>
    <w:pPr>
      <w:widowControl w:val="0"/>
      <w:autoSpaceDE w:val="0"/>
      <w:autoSpaceDN w:val="0"/>
      <w:adjustRightInd w:val="0"/>
      <w:spacing w:after="0" w:line="402" w:lineRule="atLeast"/>
    </w:pPr>
    <w:rPr>
      <w:rFonts w:ascii="Times New Roman" w:eastAsia="Times New Roman" w:hAnsi="Times New Roman" w:cs="Times New Roman"/>
      <w:sz w:val="20"/>
      <w:szCs w:val="24"/>
      <w:lang w:val="fr-BE" w:eastAsia="fr-BE" w:bidi="fr-BE"/>
    </w:rPr>
  </w:style>
  <w:style w:type="table" w:styleId="Tabelraster">
    <w:name w:val="Table Grid"/>
    <w:basedOn w:val="Standaardtabel"/>
    <w:rsid w:val="007F22E1"/>
    <w:pPr>
      <w:widowControl w:val="0"/>
      <w:autoSpaceDE w:val="0"/>
      <w:autoSpaceDN w:val="0"/>
      <w:adjustRightInd w:val="0"/>
      <w:spacing w:after="0" w:line="240" w:lineRule="auto"/>
    </w:pPr>
    <w:rPr>
      <w:rFonts w:ascii="Times New Roman" w:eastAsia="Times New Roman" w:hAnsi="Times New Roman" w:cs="Times New Roman"/>
      <w:sz w:val="20"/>
      <w:szCs w:val="20"/>
      <w:lang w:val="fr-BE" w:eastAsia="fr-BE" w:bidi="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7F22E1"/>
    <w:pPr>
      <w:spacing w:line="241" w:lineRule="atLeast"/>
    </w:pPr>
    <w:rPr>
      <w:rFonts w:ascii="Myriad Pro" w:hAnsi="Myriad Pro" w:cstheme="minorBidi"/>
      <w:color w:val="auto"/>
      <w:lang w:eastAsia="fr-BE"/>
    </w:rPr>
  </w:style>
  <w:style w:type="paragraph" w:styleId="Lijstalinea">
    <w:name w:val="List Paragraph"/>
    <w:basedOn w:val="Standaard"/>
    <w:uiPriority w:val="34"/>
    <w:qFormat/>
    <w:rsid w:val="00FA566F"/>
    <w:pPr>
      <w:ind w:left="720"/>
      <w:contextualSpacing/>
    </w:pPr>
  </w:style>
  <w:style w:type="paragraph" w:styleId="Koptekst">
    <w:name w:val="header"/>
    <w:basedOn w:val="Standaard"/>
    <w:link w:val="KoptekstChar"/>
    <w:uiPriority w:val="99"/>
    <w:unhideWhenUsed/>
    <w:rsid w:val="00FB376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B3767"/>
  </w:style>
  <w:style w:type="paragraph" w:styleId="Voettekst">
    <w:name w:val="footer"/>
    <w:basedOn w:val="Standaard"/>
    <w:link w:val="VoettekstChar"/>
    <w:uiPriority w:val="99"/>
    <w:unhideWhenUsed/>
    <w:rsid w:val="00FB376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B3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1882</Words>
  <Characters>10355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 Yves</dc:creator>
  <cp:keywords/>
  <dc:description/>
  <cp:lastModifiedBy>Timmerman Yves</cp:lastModifiedBy>
  <cp:revision>2</cp:revision>
  <dcterms:created xsi:type="dcterms:W3CDTF">2025-07-17T13:19:00Z</dcterms:created>
  <dcterms:modified xsi:type="dcterms:W3CDTF">2025-07-17T13:19:00Z</dcterms:modified>
</cp:coreProperties>
</file>