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0F47D0C9"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00465EE4" w:rsidRPr="00F25ACE">
        <w:rPr>
          <w:rFonts w:asciiTheme="minorHAnsi" w:hAnsiTheme="minorHAnsi" w:cs="Arial"/>
          <w:b/>
          <w:bCs/>
          <w:sz w:val="24"/>
          <w:u w:val="single"/>
          <w:lang w:val="fr-FR"/>
        </w:rPr>
        <w:t xml:space="preserve"> à</w:t>
      </w:r>
      <w:r w:rsidR="00271894" w:rsidRPr="00F25ACE">
        <w:rPr>
          <w:rFonts w:asciiTheme="minorHAnsi" w:hAnsiTheme="minorHAnsi" w:cs="Arial"/>
          <w:b/>
          <w:bCs/>
          <w:sz w:val="24"/>
          <w:u w:val="single"/>
          <w:lang w:val="fr-FR"/>
        </w:rPr>
        <w:t xml:space="preserve"> </w:t>
      </w:r>
      <w:r w:rsidR="003D4E58" w:rsidRPr="00F25ACE">
        <w:rPr>
          <w:rFonts w:asciiTheme="minorHAnsi" w:hAnsiTheme="minorHAnsi" w:cs="Arial"/>
          <w:b/>
          <w:bCs/>
          <w:sz w:val="24"/>
          <w:u w:val="single"/>
          <w:lang w:val="fr-FR"/>
        </w:rPr>
        <w:t>structure marbrée</w:t>
      </w:r>
      <w:r w:rsidR="00465EE4" w:rsidRPr="00F25ACE">
        <w:rPr>
          <w:rFonts w:asciiTheme="minorHAnsi" w:hAnsiTheme="minorHAnsi" w:cs="Arial"/>
          <w:b/>
          <w:bCs/>
          <w:sz w:val="24"/>
          <w:u w:val="single"/>
          <w:lang w:val="fr-FR"/>
        </w:rPr>
        <w:t xml:space="preserve"> </w:t>
      </w:r>
      <w:r w:rsidR="00EF42DE">
        <w:rPr>
          <w:rFonts w:asciiTheme="minorHAnsi" w:hAnsiTheme="minorHAnsi" w:cs="Arial"/>
          <w:b/>
          <w:bCs/>
          <w:sz w:val="24"/>
          <w:u w:val="single"/>
          <w:lang w:val="fr-FR"/>
        </w:rPr>
        <w:t xml:space="preserve">en dalles 61,5cmx 61,5cm </w:t>
      </w:r>
      <w:r w:rsidR="00465EE4" w:rsidRPr="00F25ACE">
        <w:rPr>
          <w:rFonts w:asciiTheme="minorHAnsi" w:hAnsiTheme="minorHAnsi" w:cs="Arial"/>
          <w:b/>
          <w:bCs/>
          <w:sz w:val="24"/>
          <w:u w:val="single"/>
          <w:lang w:val="fr-FR"/>
        </w:rPr>
        <w:t>– Epaisseur 2,5mm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0A6B8415"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271894" w:rsidRPr="00F25ACE">
        <w:rPr>
          <w:rFonts w:asciiTheme="minorHAnsi" w:hAnsiTheme="minorHAnsi" w:cs="Arial"/>
          <w:szCs w:val="20"/>
          <w:lang w:val="fr-FR"/>
        </w:rPr>
        <w:t xml:space="preserve">à structure </w:t>
      </w:r>
      <w:r w:rsidR="003D4E58" w:rsidRPr="00F25ACE">
        <w:rPr>
          <w:rFonts w:asciiTheme="minorHAnsi" w:hAnsiTheme="minorHAnsi" w:cs="Arial"/>
          <w:szCs w:val="20"/>
          <w:lang w:val="fr-FR"/>
        </w:rPr>
        <w:t xml:space="preserve">marbrée </w:t>
      </w:r>
      <w:r w:rsidR="00EF42DE">
        <w:rPr>
          <w:rFonts w:asciiTheme="minorHAnsi" w:hAnsiTheme="minorHAnsi" w:cs="Arial"/>
          <w:szCs w:val="20"/>
          <w:lang w:val="fr-FR"/>
        </w:rPr>
        <w:t xml:space="preserve">avec une épaisseur de </w:t>
      </w:r>
      <w:r w:rsidR="00271894" w:rsidRPr="00F25ACE">
        <w:rPr>
          <w:rFonts w:asciiTheme="minorHAnsi" w:hAnsiTheme="minorHAnsi" w:cs="Arial"/>
          <w:szCs w:val="20"/>
          <w:lang w:val="fr-FR"/>
        </w:rPr>
        <w:t xml:space="preserve">2,5 mm </w:t>
      </w:r>
      <w:r w:rsidR="00824BF4" w:rsidRPr="00F25ACE">
        <w:rPr>
          <w:rFonts w:asciiTheme="minorHAnsi" w:hAnsiTheme="minorHAnsi" w:cs="Arial"/>
          <w:szCs w:val="20"/>
          <w:lang w:val="fr-FR"/>
        </w:rPr>
        <w:t xml:space="preserve">en </w:t>
      </w:r>
      <w:r w:rsidR="00EF42DE">
        <w:rPr>
          <w:rFonts w:asciiTheme="minorHAnsi" w:hAnsiTheme="minorHAnsi" w:cs="Arial"/>
          <w:szCs w:val="20"/>
          <w:lang w:val="fr-FR"/>
        </w:rPr>
        <w:t>dalles de 61,5</w:t>
      </w:r>
      <w:r w:rsidR="000057C6">
        <w:rPr>
          <w:rFonts w:asciiTheme="minorHAnsi" w:hAnsiTheme="minorHAnsi" w:cs="Arial"/>
          <w:szCs w:val="20"/>
          <w:lang w:val="fr-FR"/>
        </w:rPr>
        <w:t xml:space="preserve"> </w:t>
      </w:r>
      <w:r w:rsidR="00EF42DE">
        <w:rPr>
          <w:rFonts w:asciiTheme="minorHAnsi" w:hAnsiTheme="minorHAnsi" w:cs="Arial"/>
          <w:szCs w:val="20"/>
          <w:lang w:val="fr-FR"/>
        </w:rPr>
        <w:t>x</w:t>
      </w:r>
      <w:r w:rsidR="000057C6">
        <w:rPr>
          <w:rFonts w:asciiTheme="minorHAnsi" w:hAnsiTheme="minorHAnsi" w:cs="Arial"/>
          <w:szCs w:val="20"/>
          <w:lang w:val="fr-FR"/>
        </w:rPr>
        <w:t xml:space="preserve"> </w:t>
      </w:r>
      <w:r w:rsidR="00EF42DE">
        <w:rPr>
          <w:rFonts w:asciiTheme="minorHAnsi" w:hAnsiTheme="minorHAnsi" w:cs="Arial"/>
          <w:szCs w:val="20"/>
          <w:lang w:val="fr-FR"/>
        </w:rPr>
        <w:t xml:space="preserve">61,5cm.  Le linoleum est conçu pour un usage </w:t>
      </w:r>
      <w:r w:rsidR="0078145E" w:rsidRPr="00F25ACE">
        <w:rPr>
          <w:rFonts w:asciiTheme="minorHAnsi" w:hAnsiTheme="minorHAnsi" w:cs="Arial"/>
          <w:szCs w:val="20"/>
          <w:lang w:val="fr-FR"/>
        </w:rPr>
        <w:t>commercial très intensif</w:t>
      </w:r>
      <w:r w:rsidR="00F25ACE" w:rsidRPr="00F25ACE">
        <w:rPr>
          <w:rFonts w:asciiTheme="minorHAnsi" w:hAnsiTheme="minorHAnsi" w:cs="Arial"/>
          <w:szCs w:val="20"/>
          <w:lang w:val="fr-FR"/>
        </w:rPr>
        <w:t xml:space="preserve"> et </w:t>
      </w:r>
      <w:r w:rsidR="00E733D7">
        <w:rPr>
          <w:rFonts w:asciiTheme="minorHAnsi" w:hAnsiTheme="minorHAnsi" w:cs="Arial"/>
          <w:szCs w:val="20"/>
          <w:lang w:val="fr-FR"/>
        </w:rPr>
        <w:t xml:space="preserve">un </w:t>
      </w:r>
      <w:r w:rsidR="00EF42DE">
        <w:rPr>
          <w:rFonts w:asciiTheme="minorHAnsi" w:hAnsiTheme="minorHAnsi" w:cs="Arial"/>
          <w:szCs w:val="20"/>
          <w:lang w:val="fr-FR"/>
        </w:rPr>
        <w:t xml:space="preserve">usage </w:t>
      </w:r>
      <w:r w:rsidR="00F25ACE" w:rsidRPr="00F25ACE">
        <w:rPr>
          <w:rFonts w:asciiTheme="minorHAnsi" w:hAnsiTheme="minorHAnsi" w:cs="Arial"/>
          <w:szCs w:val="20"/>
          <w:lang w:val="fr-FR"/>
        </w:rPr>
        <w:t>industriel normal (</w:t>
      </w:r>
      <w:r w:rsidR="0078145E" w:rsidRPr="00F25ACE">
        <w:rPr>
          <w:rFonts w:asciiTheme="minorHAnsi" w:hAnsiTheme="minorHAnsi" w:cs="Arial"/>
          <w:szCs w:val="20"/>
          <w:lang w:val="fr-FR"/>
        </w:rPr>
        <w:t>classe 34</w:t>
      </w:r>
      <w:r w:rsidR="00F25ACE" w:rsidRPr="00F25ACE">
        <w:rPr>
          <w:rFonts w:asciiTheme="minorHAnsi" w:hAnsiTheme="minorHAnsi" w:cs="Arial"/>
          <w:szCs w:val="20"/>
          <w:lang w:val="fr-FR"/>
        </w:rPr>
        <w:t>/43)</w:t>
      </w:r>
      <w:r w:rsidR="003D4E58" w:rsidRPr="00F25ACE">
        <w:rPr>
          <w:rFonts w:asciiTheme="minorHAnsi" w:hAnsiTheme="minorHAnsi" w:cs="Arial"/>
          <w:szCs w:val="20"/>
          <w:lang w:val="fr-FR"/>
        </w:rPr>
        <w:t>.</w:t>
      </w:r>
      <w:r w:rsidR="00266645" w:rsidRPr="00266645">
        <w:rPr>
          <w:rFonts w:asciiTheme="minorHAnsi" w:hAnsiTheme="minorHAnsi"/>
          <w:szCs w:val="20"/>
        </w:rPr>
        <w:t xml:space="preserve"> </w:t>
      </w:r>
      <w:r w:rsidR="00266645" w:rsidRPr="00461DE0">
        <w:rPr>
          <w:rFonts w:asciiTheme="minorHAnsi" w:hAnsiTheme="minorHAnsi"/>
          <w:szCs w:val="20"/>
        </w:rPr>
        <w:t>Le linoléum est appliqué en usine par le fabricant du plancher surélevé.</w:t>
      </w:r>
      <w:r w:rsidR="00266645">
        <w:rPr>
          <w:rFonts w:asciiTheme="minorHAnsi" w:hAnsiTheme="minorHAnsi"/>
          <w:szCs w:val="20"/>
        </w:rPr>
        <w:t xml:space="preserve">  </w:t>
      </w:r>
    </w:p>
    <w:p w14:paraId="59848809" w14:textId="4C63A73F" w:rsidR="00F25ACE" w:rsidRPr="00F25ACE" w:rsidRDefault="00F25ACE" w:rsidP="00845366">
      <w:pPr>
        <w:rPr>
          <w:rFonts w:asciiTheme="minorHAnsi" w:hAnsiTheme="minorHAnsi" w:cs="Arial"/>
          <w:szCs w:val="20"/>
          <w:lang w:val="fr-FR"/>
        </w:rPr>
      </w:pPr>
    </w:p>
    <w:p w14:paraId="2613FDE5" w14:textId="1940E86C" w:rsidR="00F25ACE" w:rsidRDefault="00F25ACE" w:rsidP="00845366">
      <w:pPr>
        <w:rPr>
          <w:rFonts w:asciiTheme="minorHAnsi" w:hAnsiTheme="minorHAnsi" w:cs="Arial"/>
          <w:szCs w:val="20"/>
          <w:lang w:val="fr-FR"/>
        </w:rPr>
      </w:pPr>
      <w:r w:rsidRPr="00F25ACE">
        <w:rPr>
          <w:rFonts w:asciiTheme="minorHAnsi" w:hAnsiTheme="minorHAnsi" w:cs="Arial"/>
          <w:szCs w:val="20"/>
          <w:lang w:val="fr-FR"/>
        </w:rPr>
        <w:t>La collection comprend au moins 90 couleurs et il est possible de choisir parmi 5 gammes de motifs différents</w:t>
      </w:r>
      <w:r w:rsidR="00EF69EB">
        <w:rPr>
          <w:rFonts w:asciiTheme="minorHAnsi" w:hAnsiTheme="minorHAnsi" w:cs="Arial"/>
          <w:szCs w:val="20"/>
          <w:lang w:val="fr-FR"/>
        </w:rPr>
        <w:t xml:space="preserve">, </w:t>
      </w:r>
      <w:r w:rsidR="00EF69EB" w:rsidRPr="00EF69EB">
        <w:rPr>
          <w:rFonts w:asciiTheme="minorHAnsi" w:hAnsiTheme="minorHAnsi" w:cs="Arial"/>
          <w:szCs w:val="20"/>
          <w:lang w:val="fr-FR"/>
        </w:rPr>
        <w:t>allant d'une texture légèrement marbrée à une texture intensément marbrée.</w:t>
      </w:r>
    </w:p>
    <w:p w14:paraId="6B1601AC" w14:textId="464B18E6" w:rsidR="00F25ACE" w:rsidRDefault="00F25ACE" w:rsidP="00845366">
      <w:pPr>
        <w:rPr>
          <w:rFonts w:asciiTheme="minorHAnsi" w:hAnsiTheme="minorHAnsi" w:cs="Arial"/>
          <w:szCs w:val="20"/>
          <w:lang w:val="fr-FR"/>
        </w:rPr>
      </w:pPr>
    </w:p>
    <w:p w14:paraId="35BCF33A" w14:textId="5D0A0C27" w:rsidR="00075553" w:rsidRDefault="00454F0A" w:rsidP="00075553">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075553">
        <w:rPr>
          <w:rFonts w:asciiTheme="minorHAnsi" w:hAnsiTheme="minorHAnsi" w:cs="Arial"/>
          <w:szCs w:val="20"/>
          <w:lang w:val="fr-FR"/>
        </w:rPr>
        <w:t>94-98%</w:t>
      </w:r>
      <w:r w:rsidR="00075553" w:rsidRPr="00124A54">
        <w:rPr>
          <w:rFonts w:asciiTheme="minorHAnsi" w:hAnsiTheme="minorHAnsi" w:cs="Arial"/>
          <w:szCs w:val="20"/>
          <w:lang w:val="fr-FR"/>
        </w:rPr>
        <w:t xml:space="preserve"> des matières premières utilisées sont d'origine naturelle, dont 7</w:t>
      </w:r>
      <w:r w:rsidR="00075553">
        <w:rPr>
          <w:rFonts w:asciiTheme="minorHAnsi" w:hAnsiTheme="minorHAnsi" w:cs="Arial"/>
          <w:szCs w:val="20"/>
          <w:lang w:val="fr-FR"/>
        </w:rPr>
        <w:t>8</w:t>
      </w:r>
      <w:r w:rsidR="00075553" w:rsidRPr="00124A54">
        <w:rPr>
          <w:rFonts w:asciiTheme="minorHAnsi" w:hAnsiTheme="minorHAnsi" w:cs="Arial"/>
          <w:szCs w:val="20"/>
          <w:lang w:val="fr-FR"/>
        </w:rPr>
        <w:t xml:space="preserve"> % sont renouvelables.  Le linoléum contient </w:t>
      </w:r>
      <w:r w:rsidR="00075553">
        <w:rPr>
          <w:rFonts w:asciiTheme="minorHAnsi" w:hAnsiTheme="minorHAnsi" w:cs="Arial"/>
          <w:szCs w:val="20"/>
          <w:lang w:val="fr-FR"/>
        </w:rPr>
        <w:t>38</w:t>
      </w:r>
      <w:r w:rsidR="00075553" w:rsidRPr="00124A54">
        <w:rPr>
          <w:rFonts w:asciiTheme="minorHAnsi" w:hAnsiTheme="minorHAnsi" w:cs="Arial"/>
          <w:szCs w:val="20"/>
          <w:lang w:val="fr-FR"/>
        </w:rPr>
        <w:t>% de matières premières recyclées, dont 1</w:t>
      </w:r>
      <w:r w:rsidR="00075553">
        <w:rPr>
          <w:rFonts w:asciiTheme="minorHAnsi" w:hAnsiTheme="minorHAnsi" w:cs="Arial"/>
          <w:szCs w:val="20"/>
          <w:lang w:val="fr-FR"/>
        </w:rPr>
        <w:t>5</w:t>
      </w:r>
      <w:r w:rsidR="00075553" w:rsidRPr="00124A54">
        <w:rPr>
          <w:rFonts w:asciiTheme="minorHAnsi" w:hAnsiTheme="minorHAnsi" w:cs="Arial"/>
          <w:szCs w:val="20"/>
          <w:lang w:val="fr-FR"/>
        </w:rPr>
        <w:t xml:space="preserve">% proviennent du recyclage d'anciens revêtements de sol en linoléum, de </w:t>
      </w:r>
      <w:r w:rsidR="00075553">
        <w:rPr>
          <w:rFonts w:asciiTheme="minorHAnsi" w:hAnsiTheme="minorHAnsi" w:cs="Arial"/>
          <w:szCs w:val="20"/>
          <w:lang w:val="fr-FR"/>
        </w:rPr>
        <w:t>chutes de pose</w:t>
      </w:r>
      <w:r w:rsidR="00075553" w:rsidRPr="00124A54">
        <w:rPr>
          <w:rFonts w:asciiTheme="minorHAnsi" w:hAnsiTheme="minorHAnsi" w:cs="Arial"/>
          <w:szCs w:val="20"/>
          <w:lang w:val="fr-FR"/>
        </w:rPr>
        <w:t xml:space="preserve"> et de résidus de production.  Le linoléum ne contient pas de liège.</w:t>
      </w:r>
    </w:p>
    <w:p w14:paraId="2CCBD06A" w14:textId="77777777" w:rsidR="00075553" w:rsidRDefault="00075553" w:rsidP="00075553">
      <w:pPr>
        <w:rPr>
          <w:rFonts w:asciiTheme="minorHAnsi" w:hAnsiTheme="minorHAnsi" w:cs="Arial"/>
          <w:szCs w:val="20"/>
          <w:lang w:val="fr-FR"/>
        </w:rPr>
      </w:pPr>
    </w:p>
    <w:p w14:paraId="22072BE8" w14:textId="77777777" w:rsidR="00075553" w:rsidRDefault="00075553" w:rsidP="00075553">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082C1C01" w14:textId="77777777" w:rsidR="00075553" w:rsidRDefault="00075553" w:rsidP="00075553">
      <w:pPr>
        <w:rPr>
          <w:rFonts w:asciiTheme="minorHAnsi" w:hAnsiTheme="minorHAnsi" w:cs="Arial"/>
          <w:szCs w:val="20"/>
          <w:lang w:val="fr-FR"/>
        </w:rPr>
      </w:pPr>
    </w:p>
    <w:p w14:paraId="1F3B1919" w14:textId="77777777" w:rsidR="00075553" w:rsidRDefault="00075553" w:rsidP="00075553">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393E998B" w14:textId="77777777" w:rsidR="00075553" w:rsidRDefault="00075553" w:rsidP="00075553">
      <w:pPr>
        <w:rPr>
          <w:rFonts w:asciiTheme="minorHAnsi" w:hAnsiTheme="minorHAnsi" w:cs="Arial"/>
          <w:szCs w:val="20"/>
          <w:lang w:val="fr-FR"/>
        </w:rPr>
      </w:pPr>
    </w:p>
    <w:p w14:paraId="31952B96" w14:textId="77777777" w:rsidR="00075553" w:rsidRDefault="00075553" w:rsidP="00075553">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42B5D4E9" w14:textId="77777777" w:rsidR="00075553" w:rsidRDefault="00075553" w:rsidP="00075553">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54B5CA0E" w14:textId="77777777" w:rsidR="00075553" w:rsidRPr="00391E2F" w:rsidRDefault="00075553" w:rsidP="00075553">
      <w:pPr>
        <w:rPr>
          <w:rFonts w:asciiTheme="minorHAnsi" w:hAnsiTheme="minorHAnsi" w:cs="Arial"/>
          <w:szCs w:val="20"/>
          <w:lang w:val="fr-FR"/>
        </w:rPr>
      </w:pPr>
    </w:p>
    <w:p w14:paraId="5D156C00" w14:textId="77777777" w:rsidR="00075553" w:rsidRPr="00391E2F" w:rsidRDefault="00075553" w:rsidP="00075553">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19DD31F1" w14:textId="77777777" w:rsidR="00075553" w:rsidRPr="00391E2F" w:rsidRDefault="00075553" w:rsidP="00075553">
      <w:pPr>
        <w:rPr>
          <w:rFonts w:asciiTheme="minorHAnsi" w:hAnsiTheme="minorHAnsi" w:cs="Arial"/>
          <w:szCs w:val="20"/>
          <w:lang w:val="fr-FR"/>
        </w:rPr>
      </w:pPr>
    </w:p>
    <w:p w14:paraId="55D19A47" w14:textId="77777777" w:rsidR="00075553" w:rsidRPr="00391E2F" w:rsidRDefault="00075553" w:rsidP="00075553">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65188AAE" w14:textId="77777777" w:rsidR="00075553" w:rsidRPr="00391E2F" w:rsidRDefault="00075553" w:rsidP="00075553">
      <w:pPr>
        <w:rPr>
          <w:rFonts w:asciiTheme="minorHAnsi" w:hAnsiTheme="minorHAnsi" w:cs="Arial"/>
          <w:szCs w:val="20"/>
          <w:lang w:val="fr-FR"/>
        </w:rPr>
      </w:pPr>
    </w:p>
    <w:p w14:paraId="798D1CD5" w14:textId="77777777" w:rsidR="00075553" w:rsidRPr="00391E2F" w:rsidRDefault="00075553" w:rsidP="00075553">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35981F99" w14:textId="77777777" w:rsidR="00075553" w:rsidRPr="00391E2F" w:rsidRDefault="00075553" w:rsidP="00075553">
      <w:pPr>
        <w:rPr>
          <w:rFonts w:asciiTheme="minorHAnsi" w:hAnsiTheme="minorHAnsi" w:cs="Arial"/>
          <w:szCs w:val="20"/>
          <w:lang w:val="fr-FR"/>
        </w:rPr>
      </w:pPr>
    </w:p>
    <w:p w14:paraId="2801131D" w14:textId="77777777" w:rsidR="00075553" w:rsidRDefault="00075553" w:rsidP="00075553">
      <w:pPr>
        <w:pStyle w:val="TxBrp4"/>
        <w:spacing w:line="240" w:lineRule="auto"/>
        <w:rPr>
          <w:rFonts w:asciiTheme="minorHAnsi" w:hAnsiTheme="minorHAnsi" w:cs="Arial"/>
          <w:szCs w:val="20"/>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5E755863" w14:textId="37B40012" w:rsidR="00391E2F" w:rsidRPr="00F25ACE" w:rsidRDefault="00391E2F" w:rsidP="00391E2F">
      <w:pPr>
        <w:rPr>
          <w:rFonts w:asciiTheme="minorHAnsi" w:hAnsiTheme="minorHAnsi" w:cs="Arial"/>
          <w:szCs w:val="20"/>
          <w:lang w:val="fr-FR"/>
        </w:rPr>
      </w:pPr>
    </w:p>
    <w:p w14:paraId="5D72AFF9" w14:textId="77777777" w:rsidR="00CC4F07" w:rsidRPr="00CC4F07" w:rsidRDefault="00CC4F07" w:rsidP="00845366">
      <w:pPr>
        <w:rPr>
          <w:rFonts w:asciiTheme="minorHAnsi" w:hAnsiTheme="minorHAnsi" w:cs="Arial"/>
          <w:sz w:val="22"/>
          <w:szCs w:val="22"/>
          <w:u w:val="single"/>
          <w:lang w:val="fr-FR"/>
        </w:rPr>
      </w:pPr>
    </w:p>
    <w:p w14:paraId="0C35E27B" w14:textId="77777777" w:rsidR="00CC4F07" w:rsidRPr="00CC4F07" w:rsidRDefault="00CC4F07" w:rsidP="00271894">
      <w:pPr>
        <w:pStyle w:val="TxBrp4"/>
        <w:spacing w:line="240" w:lineRule="auto"/>
        <w:rPr>
          <w:rFonts w:asciiTheme="minorHAnsi" w:hAnsiTheme="minorHAnsi" w:cs="Arial"/>
          <w:color w:val="000000"/>
          <w:sz w:val="22"/>
          <w:szCs w:val="22"/>
          <w:lang w:val="fr-FR"/>
        </w:rPr>
      </w:pPr>
    </w:p>
    <w:p w14:paraId="2EB54506" w14:textId="77777777" w:rsidR="00921AD0" w:rsidRDefault="00921AD0" w:rsidP="00884C57">
      <w:pPr>
        <w:pStyle w:val="TxBrp4"/>
        <w:spacing w:line="240" w:lineRule="auto"/>
        <w:rPr>
          <w:rFonts w:asciiTheme="minorHAnsi" w:hAnsiTheme="minorHAnsi"/>
          <w:b/>
          <w:bCs/>
          <w:sz w:val="22"/>
          <w:szCs w:val="22"/>
          <w:u w:val="single"/>
        </w:rPr>
      </w:pPr>
    </w:p>
    <w:p w14:paraId="4CDA9C15" w14:textId="77777777" w:rsidR="000057C6" w:rsidRDefault="000057C6" w:rsidP="00884C57">
      <w:pPr>
        <w:pStyle w:val="TxBrp4"/>
        <w:spacing w:line="240" w:lineRule="auto"/>
        <w:rPr>
          <w:rFonts w:asciiTheme="minorHAnsi" w:hAnsiTheme="minorHAnsi"/>
          <w:b/>
          <w:bCs/>
          <w:sz w:val="22"/>
          <w:szCs w:val="22"/>
          <w:u w:val="single"/>
        </w:rPr>
      </w:pPr>
    </w:p>
    <w:p w14:paraId="01C1C06B" w14:textId="0309EC27"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10030" w:type="dxa"/>
        <w:tblLook w:val="04A0" w:firstRow="1" w:lastRow="0" w:firstColumn="1" w:lastColumn="0" w:noHBand="0" w:noVBand="1"/>
      </w:tblPr>
      <w:tblGrid>
        <w:gridCol w:w="3226"/>
        <w:gridCol w:w="2014"/>
        <w:gridCol w:w="4790"/>
      </w:tblGrid>
      <w:tr w:rsidR="00884C57" w:rsidRPr="00884C57" w14:paraId="03E5B161"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Épaisseur totale </w:t>
            </w:r>
          </w:p>
        </w:tc>
        <w:tc>
          <w:tcPr>
            <w:tcW w:w="2014" w:type="dxa"/>
            <w:tcBorders>
              <w:top w:val="single" w:sz="4" w:space="0" w:color="auto"/>
              <w:left w:val="single" w:sz="4" w:space="0" w:color="auto"/>
              <w:bottom w:val="single" w:sz="4" w:space="0" w:color="auto"/>
              <w:right w:val="single" w:sz="4" w:space="0" w:color="auto"/>
            </w:tcBorders>
            <w:hideMark/>
          </w:tcPr>
          <w:p w14:paraId="0D5C1C7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24346</w:t>
            </w:r>
          </w:p>
        </w:tc>
        <w:tc>
          <w:tcPr>
            <w:tcW w:w="4790" w:type="dxa"/>
            <w:tcBorders>
              <w:top w:val="single" w:sz="4" w:space="0" w:color="auto"/>
              <w:left w:val="single" w:sz="4" w:space="0" w:color="auto"/>
              <w:bottom w:val="single" w:sz="4" w:space="0" w:color="auto"/>
              <w:right w:val="single" w:sz="4" w:space="0" w:color="auto"/>
            </w:tcBorders>
            <w:hideMark/>
          </w:tcPr>
          <w:p w14:paraId="21BDA813"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2,5 mm</w:t>
            </w:r>
          </w:p>
        </w:tc>
      </w:tr>
      <w:tr w:rsidR="00C175B3" w:rsidRPr="00884C57" w14:paraId="073B0CB2"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Couche supérieure</w:t>
            </w:r>
          </w:p>
        </w:tc>
        <w:tc>
          <w:tcPr>
            <w:tcW w:w="2014" w:type="dxa"/>
            <w:tcBorders>
              <w:top w:val="single" w:sz="4" w:space="0" w:color="auto"/>
              <w:left w:val="single" w:sz="4" w:space="0" w:color="auto"/>
              <w:bottom w:val="single" w:sz="4" w:space="0" w:color="auto"/>
              <w:right w:val="single" w:sz="4" w:space="0" w:color="auto"/>
            </w:tcBorders>
          </w:tcPr>
          <w:p w14:paraId="3172BDB9" w14:textId="77777777" w:rsidR="00C175B3" w:rsidRPr="00EF69EB" w:rsidRDefault="00C175B3" w:rsidP="00884C57">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19E527F8" w14:textId="714CB0E0"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Topshield</w:t>
            </w:r>
            <w:r w:rsidR="00EF69EB" w:rsidRPr="00EF69EB">
              <w:rPr>
                <w:rFonts w:asciiTheme="minorHAnsi" w:hAnsiTheme="minorHAnsi" w:cs="Arial"/>
                <w:color w:val="000000"/>
                <w:szCs w:val="20"/>
                <w:lang w:val="nl-NL"/>
              </w:rPr>
              <w:t xml:space="preserve"> Pro</w:t>
            </w:r>
          </w:p>
        </w:tc>
      </w:tr>
      <w:tr w:rsidR="00884C57" w:rsidRPr="00884C57" w14:paraId="3FC75130"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domestique </w:t>
            </w:r>
          </w:p>
        </w:tc>
        <w:tc>
          <w:tcPr>
            <w:tcW w:w="2014" w:type="dxa"/>
            <w:tcBorders>
              <w:top w:val="single" w:sz="4" w:space="0" w:color="auto"/>
              <w:left w:val="single" w:sz="4" w:space="0" w:color="auto"/>
              <w:bottom w:val="single" w:sz="4" w:space="0" w:color="auto"/>
              <w:right w:val="single" w:sz="4" w:space="0" w:color="auto"/>
            </w:tcBorders>
          </w:tcPr>
          <w:p w14:paraId="0890D17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tcPr>
          <w:p w14:paraId="36C1B19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23</w:t>
            </w:r>
          </w:p>
        </w:tc>
      </w:tr>
      <w:tr w:rsidR="00884C57" w:rsidRPr="00884C57" w14:paraId="2E1DB720"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 xml:space="preserve">Usage commercial </w:t>
            </w:r>
          </w:p>
        </w:tc>
        <w:tc>
          <w:tcPr>
            <w:tcW w:w="2014" w:type="dxa"/>
            <w:tcBorders>
              <w:top w:val="single" w:sz="4" w:space="0" w:color="auto"/>
              <w:left w:val="single" w:sz="4" w:space="0" w:color="auto"/>
              <w:bottom w:val="single" w:sz="4" w:space="0" w:color="auto"/>
              <w:right w:val="single" w:sz="4" w:space="0" w:color="auto"/>
            </w:tcBorders>
            <w:hideMark/>
          </w:tcPr>
          <w:p w14:paraId="14DCC700"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hideMark/>
          </w:tcPr>
          <w:p w14:paraId="74CB162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34</w:t>
            </w:r>
          </w:p>
        </w:tc>
      </w:tr>
      <w:tr w:rsidR="00884C57" w:rsidRPr="00884C57" w14:paraId="65EA5ACA"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industriel </w:t>
            </w:r>
          </w:p>
        </w:tc>
        <w:tc>
          <w:tcPr>
            <w:tcW w:w="2014" w:type="dxa"/>
            <w:tcBorders>
              <w:top w:val="single" w:sz="4" w:space="0" w:color="auto"/>
              <w:left w:val="single" w:sz="4" w:space="0" w:color="auto"/>
              <w:bottom w:val="single" w:sz="4" w:space="0" w:color="auto"/>
              <w:right w:val="single" w:sz="4" w:space="0" w:color="auto"/>
            </w:tcBorders>
          </w:tcPr>
          <w:p w14:paraId="3DBA43C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790" w:type="dxa"/>
            <w:tcBorders>
              <w:top w:val="single" w:sz="4" w:space="0" w:color="auto"/>
              <w:left w:val="single" w:sz="4" w:space="0" w:color="auto"/>
              <w:bottom w:val="single" w:sz="4" w:space="0" w:color="auto"/>
              <w:right w:val="single" w:sz="4" w:space="0" w:color="auto"/>
            </w:tcBorders>
          </w:tcPr>
          <w:p w14:paraId="2DC7D2A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43</w:t>
            </w:r>
          </w:p>
        </w:tc>
      </w:tr>
      <w:tr w:rsidR="00C175B3" w:rsidRPr="00884C57" w14:paraId="0A82C653"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Collection</w:t>
            </w:r>
          </w:p>
        </w:tc>
        <w:tc>
          <w:tcPr>
            <w:tcW w:w="2014" w:type="dxa"/>
            <w:tcBorders>
              <w:top w:val="single" w:sz="4" w:space="0" w:color="auto"/>
              <w:left w:val="single" w:sz="4" w:space="0" w:color="auto"/>
              <w:bottom w:val="single" w:sz="4" w:space="0" w:color="auto"/>
              <w:right w:val="single" w:sz="4" w:space="0" w:color="auto"/>
            </w:tcBorders>
          </w:tcPr>
          <w:p w14:paraId="1244ACEE" w14:textId="77777777" w:rsidR="00C175B3" w:rsidRPr="00EF69EB" w:rsidRDefault="00C175B3" w:rsidP="00884C57">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6FAAE792"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90</w:t>
            </w:r>
            <w:r w:rsidR="00E91D74" w:rsidRPr="00EF69EB">
              <w:rPr>
                <w:rFonts w:asciiTheme="minorHAnsi" w:hAnsiTheme="minorHAnsi" w:cs="Arial"/>
                <w:color w:val="000000"/>
                <w:szCs w:val="20"/>
                <w:lang w:val="nl-NL"/>
              </w:rPr>
              <w:t xml:space="preserve"> couleurs</w:t>
            </w:r>
          </w:p>
        </w:tc>
      </w:tr>
      <w:tr w:rsidR="00884C57" w:rsidRPr="00884C57" w14:paraId="4067892A"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465182A3" w:rsidR="00884C57" w:rsidRPr="00EF69EB" w:rsidRDefault="00EF42DE"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Dimension des dalles</w:t>
            </w:r>
          </w:p>
        </w:tc>
        <w:tc>
          <w:tcPr>
            <w:tcW w:w="2014" w:type="dxa"/>
            <w:tcBorders>
              <w:top w:val="single" w:sz="4" w:space="0" w:color="auto"/>
              <w:left w:val="single" w:sz="4" w:space="0" w:color="auto"/>
              <w:bottom w:val="single" w:sz="4" w:space="0" w:color="auto"/>
              <w:right w:val="single" w:sz="4" w:space="0" w:color="auto"/>
            </w:tcBorders>
            <w:hideMark/>
          </w:tcPr>
          <w:p w14:paraId="37D80231"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4790" w:type="dxa"/>
            <w:tcBorders>
              <w:top w:val="single" w:sz="4" w:space="0" w:color="auto"/>
              <w:left w:val="single" w:sz="4" w:space="0" w:color="auto"/>
              <w:bottom w:val="single" w:sz="4" w:space="0" w:color="auto"/>
              <w:right w:val="single" w:sz="4" w:space="0" w:color="auto"/>
            </w:tcBorders>
            <w:hideMark/>
          </w:tcPr>
          <w:p w14:paraId="74D8E8CA" w14:textId="2C01E48F" w:rsidR="00884C57" w:rsidRPr="00EF69EB" w:rsidRDefault="00EF42DE"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61,5cm x 61,5cm</w:t>
            </w:r>
          </w:p>
        </w:tc>
      </w:tr>
      <w:tr w:rsidR="00C175B3" w:rsidRPr="00884C57" w14:paraId="1046A8EB"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Poids totale</w:t>
            </w:r>
          </w:p>
        </w:tc>
        <w:tc>
          <w:tcPr>
            <w:tcW w:w="2014" w:type="dxa"/>
            <w:tcBorders>
              <w:top w:val="single" w:sz="4" w:space="0" w:color="auto"/>
              <w:left w:val="single" w:sz="4" w:space="0" w:color="auto"/>
              <w:bottom w:val="single" w:sz="4" w:space="0" w:color="auto"/>
              <w:right w:val="single" w:sz="4" w:space="0" w:color="auto"/>
            </w:tcBorders>
          </w:tcPr>
          <w:p w14:paraId="53DA1EDD"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Calibri" w:hAnsi="Calibri" w:cs="Arial"/>
                <w:szCs w:val="20"/>
                <w:lang w:val="nl-NL"/>
              </w:rPr>
              <w:t>EN-ISO 23997</w:t>
            </w:r>
          </w:p>
        </w:tc>
        <w:tc>
          <w:tcPr>
            <w:tcW w:w="4790" w:type="dxa"/>
            <w:tcBorders>
              <w:top w:val="single" w:sz="4" w:space="0" w:color="auto"/>
              <w:left w:val="single" w:sz="4" w:space="0" w:color="auto"/>
              <w:bottom w:val="single" w:sz="4" w:space="0" w:color="auto"/>
              <w:right w:val="single" w:sz="4" w:space="0" w:color="auto"/>
            </w:tcBorders>
          </w:tcPr>
          <w:p w14:paraId="71DEED68" w14:textId="77777777" w:rsidR="00C175B3" w:rsidRPr="00EF69EB" w:rsidRDefault="00C175B3" w:rsidP="00884C57">
            <w:pPr>
              <w:tabs>
                <w:tab w:val="left" w:pos="204"/>
              </w:tabs>
              <w:rPr>
                <w:rFonts w:asciiTheme="minorHAnsi" w:hAnsiTheme="minorHAnsi" w:cs="Arial"/>
                <w:szCs w:val="20"/>
              </w:rPr>
            </w:pPr>
            <w:r w:rsidRPr="00EF69EB">
              <w:rPr>
                <w:rFonts w:ascii="Calibri" w:hAnsi="Calibri" w:cs="Arial"/>
                <w:szCs w:val="20"/>
                <w:lang w:val="nl-NL"/>
              </w:rPr>
              <w:t>2900</w:t>
            </w:r>
            <w:r w:rsidR="00866003" w:rsidRPr="00EF69EB">
              <w:rPr>
                <w:rFonts w:ascii="Calibri" w:hAnsi="Calibri" w:cs="Arial"/>
                <w:szCs w:val="20"/>
                <w:lang w:val="nl-NL"/>
              </w:rPr>
              <w:t xml:space="preserve"> </w:t>
            </w:r>
            <w:r w:rsidRPr="00EF69EB">
              <w:rPr>
                <w:rFonts w:ascii="Calibri" w:hAnsi="Calibri" w:cs="Arial"/>
                <w:szCs w:val="20"/>
                <w:lang w:val="nl-NL"/>
              </w:rPr>
              <w:t>g/m²</w:t>
            </w:r>
          </w:p>
        </w:tc>
      </w:tr>
      <w:tr w:rsidR="00075553" w:rsidRPr="00884C57" w14:paraId="29017359"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047443F2" w14:textId="067ACB2D" w:rsidR="00075553" w:rsidRPr="00EF69EB" w:rsidRDefault="00075553" w:rsidP="00075553">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tcPr>
          <w:p w14:paraId="7B5F3B48" w14:textId="2FD13CAA"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16165</w:t>
            </w:r>
          </w:p>
        </w:tc>
        <w:tc>
          <w:tcPr>
            <w:tcW w:w="4790" w:type="dxa"/>
            <w:tcBorders>
              <w:top w:val="single" w:sz="4" w:space="0" w:color="auto"/>
              <w:left w:val="single" w:sz="4" w:space="0" w:color="auto"/>
              <w:bottom w:val="single" w:sz="4" w:space="0" w:color="auto"/>
              <w:right w:val="single" w:sz="4" w:space="0" w:color="auto"/>
            </w:tcBorders>
          </w:tcPr>
          <w:p w14:paraId="0F7224FB" w14:textId="09110BE5"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R9 </w:t>
            </w:r>
          </w:p>
        </w:tc>
      </w:tr>
      <w:tr w:rsidR="00075553" w:rsidRPr="00884C57" w14:paraId="7EBC5FFD"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37B2DFB8" w14:textId="6E020444" w:rsidR="00075553" w:rsidRPr="00EF69EB" w:rsidRDefault="00075553" w:rsidP="00075553">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aux sièges à roulettes  </w:t>
            </w:r>
          </w:p>
        </w:tc>
        <w:tc>
          <w:tcPr>
            <w:tcW w:w="2014" w:type="dxa"/>
            <w:tcBorders>
              <w:top w:val="single" w:sz="4" w:space="0" w:color="auto"/>
              <w:left w:val="single" w:sz="4" w:space="0" w:color="auto"/>
              <w:bottom w:val="single" w:sz="4" w:space="0" w:color="auto"/>
              <w:right w:val="single" w:sz="4" w:space="0" w:color="auto"/>
            </w:tcBorders>
          </w:tcPr>
          <w:p w14:paraId="643D6D22" w14:textId="5E6A87C2"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4918 </w:t>
            </w:r>
          </w:p>
        </w:tc>
        <w:tc>
          <w:tcPr>
            <w:tcW w:w="4790" w:type="dxa"/>
            <w:tcBorders>
              <w:top w:val="single" w:sz="4" w:space="0" w:color="auto"/>
              <w:left w:val="single" w:sz="4" w:space="0" w:color="auto"/>
              <w:bottom w:val="single" w:sz="4" w:space="0" w:color="auto"/>
              <w:right w:val="single" w:sz="4" w:space="0" w:color="auto"/>
            </w:tcBorders>
          </w:tcPr>
          <w:p w14:paraId="2390A2A5" w14:textId="37E6FC69" w:rsidR="00075553" w:rsidRPr="00075553" w:rsidRDefault="00075553" w:rsidP="00075553">
            <w:pPr>
              <w:tabs>
                <w:tab w:val="left" w:pos="204"/>
              </w:tabs>
              <w:rPr>
                <w:rFonts w:asciiTheme="minorHAnsi" w:hAnsiTheme="minorHAnsi" w:cs="Arial"/>
                <w:color w:val="000000"/>
                <w:szCs w:val="20"/>
              </w:rPr>
            </w:pPr>
            <w:r w:rsidRPr="00457443">
              <w:rPr>
                <w:rFonts w:asciiTheme="minorHAnsi" w:eastAsia="MyriadPro-Light" w:hAnsiTheme="minorHAnsi" w:cs="MyriadPro-Light"/>
                <w:szCs w:val="20"/>
                <w:lang w:eastAsia="nl-BE"/>
              </w:rPr>
              <w:t>Oui</w:t>
            </w:r>
            <w:r>
              <w:rPr>
                <w:rFonts w:asciiTheme="minorHAnsi" w:eastAsia="MyriadPro-Light" w:hAnsiTheme="minorHAnsi" w:cs="MyriadPro-Light"/>
                <w:szCs w:val="20"/>
                <w:lang w:eastAsia="nl-BE"/>
              </w:rPr>
              <w:t>,</w:t>
            </w:r>
            <w:r w:rsidRPr="00457443">
              <w:rPr>
                <w:rFonts w:asciiTheme="minorHAnsi" w:eastAsia="MyriadPro-Light" w:hAnsiTheme="minorHAnsi" w:cs="MyriadPro-Light"/>
                <w:szCs w:val="20"/>
                <w:lang w:eastAsia="nl-BE"/>
              </w:rPr>
              <w:t xml:space="preserve"> utilisa</w:t>
            </w:r>
            <w:r>
              <w:rPr>
                <w:rFonts w:asciiTheme="minorHAnsi" w:eastAsia="MyriadPro-Light" w:hAnsiTheme="minorHAnsi" w:cs="MyriadPro-Light"/>
                <w:szCs w:val="20"/>
                <w:lang w:eastAsia="nl-BE"/>
              </w:rPr>
              <w:t>tion constante</w:t>
            </w:r>
            <w:r w:rsidRPr="00457443">
              <w:rPr>
                <w:rFonts w:asciiTheme="minorHAnsi" w:eastAsia="MyriadPro-Light" w:hAnsiTheme="minorHAnsi" w:cs="MyriadPro-Light"/>
                <w:szCs w:val="20"/>
                <w:lang w:eastAsia="nl-BE"/>
              </w:rPr>
              <w:t xml:space="preserve"> (roues s</w:t>
            </w:r>
            <w:r>
              <w:rPr>
                <w:rFonts w:asciiTheme="minorHAnsi" w:eastAsia="MyriadPro-Light" w:hAnsiTheme="minorHAnsi" w:cs="MyriadPro-Light"/>
                <w:szCs w:val="20"/>
                <w:lang w:eastAsia="nl-BE"/>
              </w:rPr>
              <w:t>ouples)</w:t>
            </w:r>
          </w:p>
        </w:tc>
      </w:tr>
      <w:tr w:rsidR="00075553" w:rsidRPr="00884C57" w14:paraId="5E476EDE"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1BBB7B20" w14:textId="336E274E" w:rsidR="00075553" w:rsidRPr="00EF69EB" w:rsidRDefault="00075553" w:rsidP="00075553">
            <w:pPr>
              <w:tabs>
                <w:tab w:val="left" w:pos="204"/>
              </w:tabs>
              <w:rPr>
                <w:rFonts w:asciiTheme="minorHAnsi" w:hAnsiTheme="minorHAnsi" w:cs="Arial"/>
                <w:color w:val="000000"/>
                <w:szCs w:val="20"/>
                <w:lang w:val="nl-NL"/>
              </w:rPr>
            </w:pPr>
            <w:r w:rsidRPr="00230C63">
              <w:rPr>
                <w:szCs w:val="20"/>
              </w:rPr>
              <w:br w:type="page"/>
            </w:r>
            <w:r w:rsidRPr="00230C63">
              <w:rPr>
                <w:rFonts w:asciiTheme="minorHAnsi" w:hAnsiTheme="minorHAnsi" w:cs="Arial"/>
                <w:szCs w:val="20"/>
                <w:lang w:val="fr-FR"/>
              </w:rPr>
              <w:t>Empreinte résiduelle</w:t>
            </w:r>
          </w:p>
        </w:tc>
        <w:tc>
          <w:tcPr>
            <w:tcW w:w="2014" w:type="dxa"/>
            <w:tcBorders>
              <w:top w:val="single" w:sz="4" w:space="0" w:color="auto"/>
              <w:left w:val="single" w:sz="4" w:space="0" w:color="auto"/>
              <w:bottom w:val="single" w:sz="4" w:space="0" w:color="auto"/>
              <w:right w:val="single" w:sz="4" w:space="0" w:color="auto"/>
            </w:tcBorders>
          </w:tcPr>
          <w:p w14:paraId="026F4B2D" w14:textId="23E6A90A"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rPr>
              <w:t>EN-ISO 24343-1</w:t>
            </w:r>
          </w:p>
        </w:tc>
        <w:tc>
          <w:tcPr>
            <w:tcW w:w="4790" w:type="dxa"/>
            <w:tcBorders>
              <w:top w:val="single" w:sz="4" w:space="0" w:color="auto"/>
              <w:left w:val="single" w:sz="4" w:space="0" w:color="auto"/>
              <w:bottom w:val="single" w:sz="4" w:space="0" w:color="auto"/>
              <w:right w:val="single" w:sz="4" w:space="0" w:color="auto"/>
            </w:tcBorders>
          </w:tcPr>
          <w:p w14:paraId="02A3BAF1" w14:textId="62EFA5F8"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rPr>
              <w:t>≤ 0,15 mm (</w:t>
            </w:r>
            <w:r w:rsidRPr="00230C63">
              <w:rPr>
                <w:rFonts w:asciiTheme="minorHAnsi" w:hAnsiTheme="minorHAnsi" w:cs="Arial"/>
                <w:color w:val="000000"/>
                <w:szCs w:val="20"/>
                <w:lang w:val="nl-NL"/>
              </w:rPr>
              <w:t>valeur moyenne 0,08 mm)</w:t>
            </w:r>
          </w:p>
        </w:tc>
      </w:tr>
      <w:tr w:rsidR="00075553" w:rsidRPr="00884C57" w14:paraId="6CBB1A18"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1EBF03EC" w:rsidR="00075553" w:rsidRPr="00EF69EB" w:rsidRDefault="00075553" w:rsidP="00075553">
            <w:pPr>
              <w:tabs>
                <w:tab w:val="left" w:pos="204"/>
              </w:tabs>
              <w:rPr>
                <w:rFonts w:asciiTheme="minorHAnsi" w:hAnsiTheme="minorHAnsi" w:cs="Arial"/>
                <w:color w:val="000000"/>
                <w:szCs w:val="20"/>
              </w:rPr>
            </w:pPr>
            <w:r w:rsidRPr="00230C63">
              <w:rPr>
                <w:rFonts w:asciiTheme="minorHAnsi" w:hAnsiTheme="minorHAnsi" w:cs="Arial"/>
                <w:szCs w:val="20"/>
                <w:lang w:val="fr-FR"/>
              </w:rPr>
              <w:t xml:space="preserve">Résistance à la </w:t>
            </w:r>
            <w:r>
              <w:rPr>
                <w:rFonts w:asciiTheme="minorHAnsi" w:hAnsiTheme="minorHAnsi" w:cs="Arial"/>
                <w:szCs w:val="20"/>
                <w:lang w:val="fr-FR"/>
              </w:rPr>
              <w:t>lumière</w:t>
            </w:r>
          </w:p>
        </w:tc>
        <w:tc>
          <w:tcPr>
            <w:tcW w:w="2014" w:type="dxa"/>
            <w:tcBorders>
              <w:top w:val="single" w:sz="4" w:space="0" w:color="auto"/>
              <w:left w:val="single" w:sz="4" w:space="0" w:color="auto"/>
              <w:bottom w:val="single" w:sz="4" w:space="0" w:color="auto"/>
              <w:right w:val="single" w:sz="4" w:space="0" w:color="auto"/>
            </w:tcBorders>
          </w:tcPr>
          <w:p w14:paraId="281E1D63" w14:textId="21062CA2"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 xml:space="preserve">ISO 105-B02 (méth. 3) </w:t>
            </w:r>
          </w:p>
        </w:tc>
        <w:tc>
          <w:tcPr>
            <w:tcW w:w="4790" w:type="dxa"/>
            <w:tcBorders>
              <w:top w:val="single" w:sz="4" w:space="0" w:color="auto"/>
              <w:left w:val="single" w:sz="4" w:space="0" w:color="auto"/>
              <w:bottom w:val="single" w:sz="4" w:space="0" w:color="auto"/>
              <w:right w:val="single" w:sz="4" w:space="0" w:color="auto"/>
            </w:tcBorders>
          </w:tcPr>
          <w:p w14:paraId="265A2E9E" w14:textId="04EB09AA" w:rsidR="00075553" w:rsidRPr="00EF69EB" w:rsidRDefault="00075553" w:rsidP="00075553">
            <w:pPr>
              <w:pStyle w:val="TxBrp4"/>
              <w:spacing w:line="240" w:lineRule="auto"/>
              <w:rPr>
                <w:rFonts w:asciiTheme="minorHAnsi" w:hAnsiTheme="minorHAnsi" w:cs="Arial"/>
                <w:szCs w:val="20"/>
              </w:rPr>
            </w:pPr>
            <w:r w:rsidRPr="00230C63">
              <w:rPr>
                <w:rFonts w:asciiTheme="minorHAnsi" w:hAnsiTheme="minorHAnsi" w:cs="Arial"/>
                <w:color w:val="000000"/>
                <w:szCs w:val="20"/>
                <w:lang w:val="nl-NL"/>
              </w:rPr>
              <w:t>≥ 6</w:t>
            </w:r>
          </w:p>
        </w:tc>
      </w:tr>
      <w:tr w:rsidR="00075553" w:rsidRPr="00884C57" w14:paraId="0290B256"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47DE64D2"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Propriétés bactériostatiques</w:t>
            </w:r>
          </w:p>
        </w:tc>
        <w:tc>
          <w:tcPr>
            <w:tcW w:w="2014" w:type="dxa"/>
            <w:tcBorders>
              <w:top w:val="single" w:sz="4" w:space="0" w:color="auto"/>
              <w:left w:val="single" w:sz="4" w:space="0" w:color="auto"/>
              <w:bottom w:val="single" w:sz="4" w:space="0" w:color="auto"/>
              <w:right w:val="single" w:sz="4" w:space="0" w:color="auto"/>
            </w:tcBorders>
          </w:tcPr>
          <w:p w14:paraId="4B90AC1F" w14:textId="77777777" w:rsidR="00075553" w:rsidRPr="00EF69EB" w:rsidRDefault="00075553" w:rsidP="00075553">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08280692" w14:textId="39CEB09E" w:rsidR="00075553" w:rsidRPr="00EF69EB" w:rsidRDefault="00075553" w:rsidP="00075553">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075553" w:rsidRPr="00884C57" w14:paraId="55029D0B"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04162F90" w14:textId="495A7F8E"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Résistance aux produits chimiques</w:t>
            </w:r>
          </w:p>
        </w:tc>
        <w:tc>
          <w:tcPr>
            <w:tcW w:w="2014" w:type="dxa"/>
            <w:tcBorders>
              <w:top w:val="single" w:sz="4" w:space="0" w:color="auto"/>
              <w:left w:val="single" w:sz="4" w:space="0" w:color="auto"/>
              <w:bottom w:val="single" w:sz="4" w:space="0" w:color="auto"/>
              <w:right w:val="single" w:sz="4" w:space="0" w:color="auto"/>
            </w:tcBorders>
          </w:tcPr>
          <w:p w14:paraId="622B6222" w14:textId="2FDC427A"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rPr>
              <w:t>EN-ISO 26987</w:t>
            </w:r>
          </w:p>
        </w:tc>
        <w:tc>
          <w:tcPr>
            <w:tcW w:w="4790" w:type="dxa"/>
            <w:tcBorders>
              <w:top w:val="single" w:sz="4" w:space="0" w:color="auto"/>
              <w:left w:val="single" w:sz="4" w:space="0" w:color="auto"/>
              <w:bottom w:val="single" w:sz="4" w:space="0" w:color="auto"/>
              <w:right w:val="single" w:sz="4" w:space="0" w:color="auto"/>
            </w:tcBorders>
          </w:tcPr>
          <w:p w14:paraId="35609360" w14:textId="2FEF1EA2"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075553" w:rsidRPr="00884C57" w14:paraId="43CFB842"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0376FE4D"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Résistance aux  cigarettes</w:t>
            </w:r>
          </w:p>
        </w:tc>
        <w:tc>
          <w:tcPr>
            <w:tcW w:w="2014" w:type="dxa"/>
            <w:tcBorders>
              <w:top w:val="single" w:sz="4" w:space="0" w:color="auto"/>
              <w:left w:val="single" w:sz="4" w:space="0" w:color="auto"/>
              <w:bottom w:val="single" w:sz="4" w:space="0" w:color="auto"/>
              <w:right w:val="single" w:sz="4" w:space="0" w:color="auto"/>
            </w:tcBorders>
          </w:tcPr>
          <w:p w14:paraId="69D36249" w14:textId="07069476"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szCs w:val="20"/>
              </w:rPr>
              <w:t>EN 1399</w:t>
            </w:r>
          </w:p>
        </w:tc>
        <w:tc>
          <w:tcPr>
            <w:tcW w:w="4790" w:type="dxa"/>
            <w:tcBorders>
              <w:top w:val="single" w:sz="4" w:space="0" w:color="auto"/>
              <w:left w:val="single" w:sz="4" w:space="0" w:color="auto"/>
              <w:bottom w:val="single" w:sz="4" w:space="0" w:color="auto"/>
              <w:right w:val="single" w:sz="4" w:space="0" w:color="auto"/>
            </w:tcBorders>
          </w:tcPr>
          <w:p w14:paraId="6D6E8420" w14:textId="227A2718" w:rsidR="00075553" w:rsidRPr="00EF69EB" w:rsidRDefault="00075553" w:rsidP="00075553">
            <w:pPr>
              <w:tabs>
                <w:tab w:val="left" w:pos="204"/>
              </w:tabs>
              <w:rPr>
                <w:rFonts w:asciiTheme="minorHAnsi" w:hAnsiTheme="minorHAnsi" w:cs="Arial"/>
                <w:szCs w:val="20"/>
              </w:rPr>
            </w:pPr>
            <w:r>
              <w:rPr>
                <w:rFonts w:asciiTheme="minorHAnsi" w:hAnsiTheme="minorHAnsi" w:cs="Arial"/>
                <w:color w:val="000000"/>
                <w:szCs w:val="20"/>
              </w:rPr>
              <w:t xml:space="preserve">Le linoleum ne </w:t>
            </w:r>
            <w:proofErr w:type="spellStart"/>
            <w:r>
              <w:rPr>
                <w:rFonts w:asciiTheme="minorHAnsi" w:hAnsiTheme="minorHAnsi" w:cs="Arial"/>
                <w:color w:val="000000"/>
                <w:szCs w:val="20"/>
              </w:rPr>
              <w:t>fond</w:t>
            </w:r>
            <w:proofErr w:type="spellEnd"/>
            <w:r>
              <w:rPr>
                <w:rFonts w:asciiTheme="minorHAnsi" w:hAnsiTheme="minorHAnsi" w:cs="Arial"/>
                <w:color w:val="000000"/>
                <w:szCs w:val="20"/>
              </w:rPr>
              <w:t xml:space="preserve"> pas.  </w:t>
            </w:r>
            <w:r w:rsidRPr="00230C63">
              <w:rPr>
                <w:rFonts w:asciiTheme="minorHAnsi" w:hAnsiTheme="minorHAnsi" w:cs="Arial"/>
                <w:color w:val="000000"/>
                <w:szCs w:val="20"/>
              </w:rPr>
              <w:t>Les marques laissées sur le linoléum par les cigarettes écrasées peuvent être enlevées.</w:t>
            </w:r>
          </w:p>
        </w:tc>
      </w:tr>
      <w:tr w:rsidR="00075553" w:rsidRPr="00884C57" w14:paraId="40C1DEEA"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433A8E59"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color w:val="000000"/>
                <w:szCs w:val="20"/>
                <w:lang w:val="nl-NL"/>
              </w:rPr>
              <w:t>Flexibilité</w:t>
            </w:r>
          </w:p>
        </w:tc>
        <w:tc>
          <w:tcPr>
            <w:tcW w:w="2014" w:type="dxa"/>
            <w:tcBorders>
              <w:top w:val="single" w:sz="4" w:space="0" w:color="auto"/>
              <w:left w:val="single" w:sz="4" w:space="0" w:color="auto"/>
              <w:bottom w:val="single" w:sz="4" w:space="0" w:color="auto"/>
              <w:right w:val="single" w:sz="4" w:space="0" w:color="auto"/>
            </w:tcBorders>
          </w:tcPr>
          <w:p w14:paraId="35FBA71D" w14:textId="3873C2E0"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color w:val="000000"/>
                <w:szCs w:val="20"/>
                <w:lang w:val="nl-NL"/>
              </w:rPr>
              <w:t>EN</w:t>
            </w:r>
            <w:r>
              <w:rPr>
                <w:rFonts w:asciiTheme="minorHAnsi" w:hAnsiTheme="minorHAnsi" w:cs="Arial"/>
                <w:color w:val="000000"/>
                <w:szCs w:val="20"/>
                <w:lang w:val="nl-NL"/>
              </w:rPr>
              <w:t>-</w:t>
            </w:r>
            <w:r w:rsidRPr="00230C63">
              <w:rPr>
                <w:rFonts w:asciiTheme="minorHAnsi" w:hAnsiTheme="minorHAnsi" w:cs="Arial"/>
                <w:color w:val="000000"/>
                <w:szCs w:val="20"/>
                <w:lang w:val="nl-NL"/>
              </w:rPr>
              <w:t>ISO 24344</w:t>
            </w:r>
          </w:p>
        </w:tc>
        <w:tc>
          <w:tcPr>
            <w:tcW w:w="4790" w:type="dxa"/>
            <w:tcBorders>
              <w:top w:val="single" w:sz="4" w:space="0" w:color="auto"/>
              <w:left w:val="single" w:sz="4" w:space="0" w:color="auto"/>
              <w:bottom w:val="single" w:sz="4" w:space="0" w:color="auto"/>
              <w:right w:val="single" w:sz="4" w:space="0" w:color="auto"/>
            </w:tcBorders>
          </w:tcPr>
          <w:p w14:paraId="1246CA0C" w14:textId="4C07DD59" w:rsidR="00075553" w:rsidRPr="00EF69EB" w:rsidRDefault="00075553" w:rsidP="00075553">
            <w:pPr>
              <w:tabs>
                <w:tab w:val="left" w:pos="204"/>
              </w:tabs>
              <w:rPr>
                <w:rFonts w:asciiTheme="minorHAnsi" w:hAnsiTheme="minorHAnsi" w:cs="Arial"/>
                <w:szCs w:val="20"/>
                <w:lang w:val="nl-BE"/>
              </w:rPr>
            </w:pPr>
            <w:r w:rsidRPr="00230C63">
              <w:rPr>
                <w:rFonts w:asciiTheme="minorHAnsi" w:hAnsiTheme="minorHAnsi" w:cstheme="minorHAnsi"/>
                <w:color w:val="000000"/>
                <w:szCs w:val="20"/>
                <w:lang w:val="nl-NL"/>
              </w:rPr>
              <w:t>Ø</w:t>
            </w:r>
            <w:r w:rsidRPr="00230C63">
              <w:rPr>
                <w:rFonts w:asciiTheme="minorHAnsi" w:hAnsiTheme="minorHAnsi" w:cs="Arial"/>
                <w:color w:val="000000"/>
                <w:szCs w:val="20"/>
                <w:lang w:val="nl-NL"/>
              </w:rPr>
              <w:t xml:space="preserve"> 40</w:t>
            </w:r>
            <w:r>
              <w:rPr>
                <w:rFonts w:asciiTheme="minorHAnsi" w:hAnsiTheme="minorHAnsi" w:cs="Arial"/>
                <w:color w:val="000000"/>
                <w:szCs w:val="20"/>
                <w:lang w:val="nl-NL"/>
              </w:rPr>
              <w:t xml:space="preserve"> </w:t>
            </w:r>
            <w:r w:rsidRPr="00230C63">
              <w:rPr>
                <w:rFonts w:asciiTheme="minorHAnsi" w:hAnsiTheme="minorHAnsi" w:cs="Arial"/>
                <w:color w:val="000000"/>
                <w:szCs w:val="20"/>
                <w:lang w:val="nl-NL"/>
              </w:rPr>
              <w:t>mm</w:t>
            </w:r>
          </w:p>
        </w:tc>
      </w:tr>
      <w:tr w:rsidR="00075553" w:rsidRPr="00884C57" w14:paraId="33B9F905"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64C36E3B"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Réduction du bruit d’impact</w:t>
            </w:r>
          </w:p>
        </w:tc>
        <w:tc>
          <w:tcPr>
            <w:tcW w:w="2014" w:type="dxa"/>
            <w:tcBorders>
              <w:top w:val="single" w:sz="4" w:space="0" w:color="auto"/>
              <w:left w:val="single" w:sz="4" w:space="0" w:color="auto"/>
              <w:bottom w:val="single" w:sz="4" w:space="0" w:color="auto"/>
              <w:right w:val="single" w:sz="4" w:space="0" w:color="auto"/>
            </w:tcBorders>
          </w:tcPr>
          <w:p w14:paraId="31B9BA2A" w14:textId="3868B18A"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szCs w:val="20"/>
              </w:rPr>
              <w:t>EN</w:t>
            </w:r>
            <w:r>
              <w:rPr>
                <w:rFonts w:asciiTheme="minorHAnsi" w:hAnsiTheme="minorHAnsi" w:cs="Arial"/>
                <w:szCs w:val="20"/>
              </w:rPr>
              <w:t>-</w:t>
            </w:r>
            <w:r w:rsidRPr="00230C63">
              <w:rPr>
                <w:rFonts w:asciiTheme="minorHAnsi" w:hAnsiTheme="minorHAnsi" w:cs="Arial"/>
                <w:szCs w:val="20"/>
              </w:rPr>
              <w:t>ISO 712-2</w:t>
            </w:r>
          </w:p>
        </w:tc>
        <w:tc>
          <w:tcPr>
            <w:tcW w:w="4790" w:type="dxa"/>
            <w:tcBorders>
              <w:top w:val="single" w:sz="4" w:space="0" w:color="auto"/>
              <w:left w:val="single" w:sz="4" w:space="0" w:color="auto"/>
              <w:bottom w:val="single" w:sz="4" w:space="0" w:color="auto"/>
              <w:right w:val="single" w:sz="4" w:space="0" w:color="auto"/>
            </w:tcBorders>
          </w:tcPr>
          <w:p w14:paraId="3D279CDF" w14:textId="236FC863"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color w:val="000000"/>
                <w:szCs w:val="20"/>
                <w:lang w:val="nl-NL"/>
              </w:rPr>
              <w:t>≤ 5 dB</w:t>
            </w:r>
          </w:p>
        </w:tc>
      </w:tr>
      <w:tr w:rsidR="00075553" w:rsidRPr="00884C57" w14:paraId="75C56565"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12673BDC" w:rsidR="00075553" w:rsidRPr="00EF69EB" w:rsidRDefault="00075553" w:rsidP="00075553">
            <w:pPr>
              <w:tabs>
                <w:tab w:val="left" w:pos="204"/>
              </w:tabs>
              <w:rPr>
                <w:rFonts w:asciiTheme="minorHAnsi" w:hAnsiTheme="minorHAnsi" w:cs="Arial"/>
                <w:szCs w:val="20"/>
                <w:lang w:val="fr-FR"/>
              </w:rPr>
            </w:pPr>
            <w:r>
              <w:rPr>
                <w:rFonts w:asciiTheme="minorHAnsi" w:hAnsiTheme="minorHAnsi" w:cs="Arial"/>
                <w:szCs w:val="20"/>
                <w:lang w:val="fr-FR"/>
              </w:rPr>
              <w:t>Creating better environments</w:t>
            </w:r>
          </w:p>
        </w:tc>
        <w:tc>
          <w:tcPr>
            <w:tcW w:w="2014" w:type="dxa"/>
            <w:tcBorders>
              <w:top w:val="single" w:sz="4" w:space="0" w:color="auto"/>
              <w:left w:val="single" w:sz="4" w:space="0" w:color="auto"/>
              <w:bottom w:val="single" w:sz="4" w:space="0" w:color="auto"/>
              <w:right w:val="single" w:sz="4" w:space="0" w:color="auto"/>
            </w:tcBorders>
          </w:tcPr>
          <w:p w14:paraId="2244B01F" w14:textId="77777777" w:rsidR="00075553" w:rsidRPr="00EF69EB" w:rsidRDefault="00075553" w:rsidP="00075553">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402565F6" w14:textId="1D701BC0" w:rsidR="00075553" w:rsidRPr="00EF69EB" w:rsidRDefault="00075553" w:rsidP="00075553">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075553" w:rsidRPr="00884C57" w14:paraId="0EF7C1CE"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2CFB8CCE" w14:textId="70E54A65" w:rsidR="00075553" w:rsidRPr="00EF69EB" w:rsidRDefault="00075553" w:rsidP="00075553">
            <w:pPr>
              <w:tabs>
                <w:tab w:val="left" w:pos="204"/>
              </w:tabs>
              <w:rPr>
                <w:rFonts w:asciiTheme="minorHAnsi" w:hAnsiTheme="minorHAnsi" w:cs="Arial"/>
                <w:szCs w:val="20"/>
                <w:lang w:val="fr-FR"/>
              </w:rPr>
            </w:pPr>
            <w:r>
              <w:rPr>
                <w:rFonts w:asciiTheme="minorHAnsi" w:hAnsiTheme="minorHAnsi" w:cs="Arial"/>
                <w:szCs w:val="20"/>
                <w:lang w:val="fr-FR"/>
              </w:rPr>
              <w:t>M</w:t>
            </w:r>
            <w:r w:rsidRPr="00230C63">
              <w:rPr>
                <w:rFonts w:asciiTheme="minorHAnsi" w:hAnsiTheme="minorHAnsi" w:cs="Arial"/>
                <w:szCs w:val="20"/>
                <w:lang w:val="fr-FR"/>
              </w:rPr>
              <w:t xml:space="preserve">atières </w:t>
            </w:r>
            <w:r>
              <w:rPr>
                <w:rFonts w:asciiTheme="minorHAnsi" w:hAnsiTheme="minorHAnsi" w:cs="Arial"/>
                <w:szCs w:val="20"/>
                <w:lang w:val="fr-FR"/>
              </w:rPr>
              <w:t xml:space="preserve">premières </w:t>
            </w:r>
            <w:r w:rsidRPr="00230C63">
              <w:rPr>
                <w:rFonts w:asciiTheme="minorHAnsi" w:hAnsiTheme="minorHAnsi" w:cs="Arial"/>
                <w:szCs w:val="20"/>
                <w:lang w:val="fr-FR"/>
              </w:rPr>
              <w:t>naturelles</w:t>
            </w:r>
          </w:p>
        </w:tc>
        <w:tc>
          <w:tcPr>
            <w:tcW w:w="2014" w:type="dxa"/>
            <w:tcBorders>
              <w:top w:val="single" w:sz="4" w:space="0" w:color="auto"/>
              <w:left w:val="single" w:sz="4" w:space="0" w:color="auto"/>
              <w:bottom w:val="single" w:sz="4" w:space="0" w:color="auto"/>
              <w:right w:val="single" w:sz="4" w:space="0" w:color="auto"/>
            </w:tcBorders>
          </w:tcPr>
          <w:p w14:paraId="495577D4" w14:textId="77777777" w:rsidR="00075553" w:rsidRPr="00EF69EB" w:rsidRDefault="00075553" w:rsidP="00075553">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276406FE" w14:textId="77777777" w:rsidR="00075553" w:rsidRPr="00230C63" w:rsidRDefault="00075553" w:rsidP="00075553">
            <w:pPr>
              <w:pStyle w:val="TxBrp4"/>
              <w:spacing w:line="240" w:lineRule="auto"/>
              <w:rPr>
                <w:rFonts w:asciiTheme="minorHAnsi" w:hAnsiTheme="minorHAnsi" w:cs="Arial"/>
                <w:szCs w:val="20"/>
                <w:lang w:val="fr-FR"/>
              </w:rPr>
            </w:pPr>
            <w:r w:rsidRPr="00230C63">
              <w:rPr>
                <w:rFonts w:asciiTheme="minorHAnsi" w:hAnsiTheme="minorHAnsi" w:cs="Arial"/>
                <w:szCs w:val="20"/>
                <w:lang w:val="fr-FR"/>
              </w:rPr>
              <w:t xml:space="preserve">94 – 98 % </w:t>
            </w:r>
            <w:r>
              <w:rPr>
                <w:rFonts w:asciiTheme="minorHAnsi" w:hAnsiTheme="minorHAnsi" w:cs="Arial"/>
                <w:szCs w:val="20"/>
                <w:lang w:val="fr-FR"/>
              </w:rPr>
              <w:t xml:space="preserve">de </w:t>
            </w:r>
            <w:r w:rsidRPr="00230C63">
              <w:rPr>
                <w:rFonts w:asciiTheme="minorHAnsi" w:hAnsiTheme="minorHAnsi" w:cs="Arial"/>
                <w:szCs w:val="20"/>
                <w:lang w:val="fr-FR"/>
              </w:rPr>
              <w:t>matières naturelles.</w:t>
            </w:r>
            <w:r>
              <w:rPr>
                <w:rFonts w:asciiTheme="minorHAnsi" w:hAnsiTheme="minorHAnsi" w:cs="Arial"/>
                <w:szCs w:val="20"/>
                <w:lang w:val="fr-FR"/>
              </w:rPr>
              <w:t xml:space="preserve">  </w:t>
            </w:r>
          </w:p>
          <w:p w14:paraId="6EE2D44F" w14:textId="436D1351"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szCs w:val="20"/>
              </w:rPr>
              <w:t>Farine de bois certifié</w:t>
            </w:r>
            <w:r>
              <w:rPr>
                <w:rFonts w:asciiTheme="minorHAnsi" w:hAnsiTheme="minorHAnsi" w:cs="Arial"/>
                <w:szCs w:val="20"/>
              </w:rPr>
              <w:t>e</w:t>
            </w:r>
            <w:r w:rsidRPr="00230C63">
              <w:rPr>
                <w:rFonts w:asciiTheme="minorHAnsi" w:hAnsiTheme="minorHAnsi" w:cs="Arial"/>
                <w:szCs w:val="20"/>
              </w:rPr>
              <w:t xml:space="preserve"> PEFC</w:t>
            </w:r>
            <w:r>
              <w:rPr>
                <w:rFonts w:asciiTheme="minorHAnsi" w:hAnsiTheme="minorHAnsi" w:cs="Arial"/>
                <w:szCs w:val="20"/>
              </w:rPr>
              <w:t>.</w:t>
            </w:r>
            <w:r w:rsidRPr="00230C63">
              <w:rPr>
                <w:rFonts w:asciiTheme="minorHAnsi" w:hAnsiTheme="minorHAnsi" w:cs="Arial"/>
                <w:szCs w:val="20"/>
              </w:rPr>
              <w:t xml:space="preserve"> Ne contient pas de pvc, PET, caoutchouc synthétique et plastifiants</w:t>
            </w:r>
            <w:r>
              <w:rPr>
                <w:rFonts w:asciiTheme="minorHAnsi" w:hAnsiTheme="minorHAnsi" w:cs="Arial"/>
                <w:szCs w:val="20"/>
              </w:rPr>
              <w:t>.</w:t>
            </w:r>
          </w:p>
        </w:tc>
      </w:tr>
      <w:tr w:rsidR="00075553" w:rsidRPr="00884C57" w14:paraId="41BEA510"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4A8AEA7C"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Matière</w:t>
            </w:r>
            <w:r>
              <w:rPr>
                <w:rFonts w:asciiTheme="minorHAnsi" w:hAnsiTheme="minorHAnsi" w:cs="Arial"/>
                <w:szCs w:val="20"/>
                <w:lang w:val="fr-FR"/>
              </w:rPr>
              <w:t xml:space="preserve">s premières </w:t>
            </w:r>
            <w:r w:rsidRPr="00230C63">
              <w:rPr>
                <w:rFonts w:asciiTheme="minorHAnsi" w:hAnsiTheme="minorHAnsi" w:cs="Arial"/>
                <w:szCs w:val="20"/>
                <w:lang w:val="fr-FR"/>
              </w:rPr>
              <w:t>recyclé</w:t>
            </w:r>
            <w:r>
              <w:rPr>
                <w:rFonts w:asciiTheme="minorHAnsi" w:hAnsiTheme="minorHAnsi" w:cs="Arial"/>
                <w:szCs w:val="20"/>
                <w:lang w:val="fr-FR"/>
              </w:rPr>
              <w:t>es</w:t>
            </w:r>
          </w:p>
        </w:tc>
        <w:tc>
          <w:tcPr>
            <w:tcW w:w="2014" w:type="dxa"/>
            <w:tcBorders>
              <w:top w:val="single" w:sz="4" w:space="0" w:color="auto"/>
              <w:left w:val="single" w:sz="4" w:space="0" w:color="auto"/>
              <w:bottom w:val="single" w:sz="4" w:space="0" w:color="auto"/>
              <w:right w:val="single" w:sz="4" w:space="0" w:color="auto"/>
            </w:tcBorders>
          </w:tcPr>
          <w:p w14:paraId="1A4065E0" w14:textId="77777777" w:rsidR="00075553" w:rsidRPr="00EF69EB" w:rsidRDefault="00075553" w:rsidP="00075553">
            <w:pPr>
              <w:tabs>
                <w:tab w:val="left" w:pos="204"/>
              </w:tabs>
              <w:rPr>
                <w:rFonts w:asciiTheme="minorHAnsi" w:hAnsiTheme="minorHAnsi" w:cs="Arial"/>
                <w:szCs w:val="20"/>
              </w:rPr>
            </w:pPr>
          </w:p>
        </w:tc>
        <w:tc>
          <w:tcPr>
            <w:tcW w:w="4790" w:type="dxa"/>
            <w:tcBorders>
              <w:top w:val="single" w:sz="4" w:space="0" w:color="auto"/>
              <w:left w:val="single" w:sz="4" w:space="0" w:color="auto"/>
              <w:bottom w:val="single" w:sz="4" w:space="0" w:color="auto"/>
              <w:right w:val="single" w:sz="4" w:space="0" w:color="auto"/>
            </w:tcBorders>
          </w:tcPr>
          <w:p w14:paraId="6FC3B333" w14:textId="4E526BA4" w:rsidR="00075553" w:rsidRPr="00EF69EB" w:rsidRDefault="00075553" w:rsidP="00075553">
            <w:pPr>
              <w:tabs>
                <w:tab w:val="left" w:pos="204"/>
              </w:tabs>
              <w:rPr>
                <w:rFonts w:asciiTheme="minorHAnsi" w:hAnsiTheme="minorHAnsi" w:cs="Arial"/>
                <w:szCs w:val="20"/>
              </w:rPr>
            </w:pPr>
            <w:r w:rsidRPr="005B6A94">
              <w:rPr>
                <w:rFonts w:asciiTheme="minorHAnsi" w:hAnsiTheme="minorHAnsi" w:cs="Arial"/>
                <w:szCs w:val="20"/>
              </w:rPr>
              <w:t>Contient jusqu’à 38 % de matières premières recyclées</w:t>
            </w:r>
          </w:p>
        </w:tc>
      </w:tr>
      <w:tr w:rsidR="00075553" w:rsidRPr="00884C57" w14:paraId="19A47FEF"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4AF84F30" w:rsidR="00075553" w:rsidRPr="00EF69EB" w:rsidRDefault="00075553" w:rsidP="00075553">
            <w:pPr>
              <w:tabs>
                <w:tab w:val="left" w:pos="204"/>
              </w:tabs>
              <w:rPr>
                <w:rFonts w:asciiTheme="minorHAnsi" w:hAnsiTheme="minorHAnsi" w:cs="Arial"/>
                <w:szCs w:val="20"/>
                <w:lang w:val="fr-FR"/>
              </w:rPr>
            </w:pPr>
            <w:r w:rsidRPr="009D668D">
              <w:rPr>
                <w:rFonts w:asciiTheme="minorHAnsi" w:hAnsiTheme="minorHAnsi" w:cs="Arial"/>
                <w:szCs w:val="20"/>
                <w:lang w:val="en-US"/>
              </w:rPr>
              <w:t xml:space="preserve">Back to the Floor </w:t>
            </w:r>
          </w:p>
        </w:tc>
        <w:tc>
          <w:tcPr>
            <w:tcW w:w="2014" w:type="dxa"/>
            <w:tcBorders>
              <w:top w:val="single" w:sz="4" w:space="0" w:color="auto"/>
              <w:left w:val="single" w:sz="4" w:space="0" w:color="auto"/>
              <w:bottom w:val="single" w:sz="4" w:space="0" w:color="auto"/>
              <w:right w:val="single" w:sz="4" w:space="0" w:color="auto"/>
            </w:tcBorders>
          </w:tcPr>
          <w:p w14:paraId="2A62612C" w14:textId="77777777" w:rsidR="00075553" w:rsidRPr="00EF69EB" w:rsidRDefault="00075553" w:rsidP="00075553">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1B369FFD" w14:textId="3302D1C2" w:rsidR="00075553" w:rsidRPr="00EF69EB" w:rsidRDefault="00075553" w:rsidP="00075553">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075553" w:rsidRPr="00884C57" w14:paraId="6D9BD9CE"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0E35D9D8" w:rsidR="00075553" w:rsidRPr="00EF69EB" w:rsidRDefault="00075553" w:rsidP="00075553">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2014" w:type="dxa"/>
            <w:tcBorders>
              <w:top w:val="single" w:sz="4" w:space="0" w:color="auto"/>
              <w:left w:val="single" w:sz="4" w:space="0" w:color="auto"/>
              <w:bottom w:val="single" w:sz="4" w:space="0" w:color="auto"/>
              <w:right w:val="single" w:sz="4" w:space="0" w:color="auto"/>
            </w:tcBorders>
          </w:tcPr>
          <w:p w14:paraId="0274F1B4" w14:textId="77777777" w:rsidR="00075553" w:rsidRPr="00EF69EB" w:rsidRDefault="00075553" w:rsidP="00075553">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5B693179" w14:textId="42F2E931" w:rsidR="00075553" w:rsidRPr="00EF69EB" w:rsidRDefault="00075553" w:rsidP="00075553">
            <w:pPr>
              <w:tabs>
                <w:tab w:val="left" w:pos="204"/>
              </w:tabs>
              <w:rPr>
                <w:rFonts w:asciiTheme="minorHAnsi" w:hAnsiTheme="minorHAnsi" w:cs="Arial"/>
                <w:szCs w:val="20"/>
                <w:lang w:val="fr-FR"/>
              </w:rPr>
            </w:pPr>
            <w:r w:rsidRPr="002E2261">
              <w:rPr>
                <w:rFonts w:asciiTheme="minorHAnsi" w:hAnsiTheme="minorHAnsi" w:cs="Arial"/>
                <w:szCs w:val="20"/>
              </w:rPr>
              <w:t>Produit conformément à la réglementation REACH</w:t>
            </w:r>
          </w:p>
        </w:tc>
      </w:tr>
      <w:tr w:rsidR="00075553" w:rsidRPr="005D0F3D" w14:paraId="4FEFD392"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07C7EC46" w14:textId="7BE8DFB4" w:rsidR="00075553" w:rsidRPr="00EF69EB"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2014" w:type="dxa"/>
            <w:tcBorders>
              <w:top w:val="single" w:sz="4" w:space="0" w:color="auto"/>
              <w:left w:val="single" w:sz="4" w:space="0" w:color="auto"/>
              <w:bottom w:val="single" w:sz="4" w:space="0" w:color="auto"/>
              <w:right w:val="single" w:sz="4" w:space="0" w:color="auto"/>
            </w:tcBorders>
          </w:tcPr>
          <w:p w14:paraId="1BBFE2F1" w14:textId="7D77D863" w:rsidR="00075553" w:rsidRPr="00EF69EB" w:rsidRDefault="00075553" w:rsidP="00075553">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2B720328" w14:textId="2FDAF39A" w:rsidR="00075553" w:rsidRPr="00EF69EB" w:rsidRDefault="00075553" w:rsidP="00075553">
            <w:pPr>
              <w:tabs>
                <w:tab w:val="left" w:pos="204"/>
              </w:tabs>
              <w:rPr>
                <w:rFonts w:asciiTheme="minorHAnsi" w:hAnsiTheme="minorHAnsi" w:cs="Arial"/>
                <w:color w:val="000000"/>
                <w:szCs w:val="20"/>
                <w:lang w:val="en-US"/>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075553" w:rsidRPr="00884C57" w14:paraId="54CDD65C"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DC0347B" w:rsidR="00075553" w:rsidRPr="00EF69EB" w:rsidRDefault="00075553" w:rsidP="00075553">
            <w:pPr>
              <w:tabs>
                <w:tab w:val="left" w:pos="204"/>
              </w:tabs>
              <w:rPr>
                <w:rFonts w:asciiTheme="minorHAnsi" w:hAnsiTheme="minorHAnsi" w:cs="Arial"/>
                <w:szCs w:val="20"/>
                <w:lang w:val="fr-FR"/>
              </w:rPr>
            </w:pPr>
            <w:r>
              <w:rPr>
                <w:rFonts w:asciiTheme="minorHAnsi" w:hAnsiTheme="minorHAnsi" w:cs="Arial"/>
                <w:szCs w:val="20"/>
                <w:lang w:val="fr-FR"/>
              </w:rPr>
              <w:t>Green Building Certifications</w:t>
            </w:r>
          </w:p>
        </w:tc>
        <w:tc>
          <w:tcPr>
            <w:tcW w:w="2014" w:type="dxa"/>
            <w:tcBorders>
              <w:top w:val="single" w:sz="4" w:space="0" w:color="auto"/>
              <w:left w:val="single" w:sz="4" w:space="0" w:color="auto"/>
              <w:bottom w:val="single" w:sz="4" w:space="0" w:color="auto"/>
              <w:right w:val="single" w:sz="4" w:space="0" w:color="auto"/>
            </w:tcBorders>
          </w:tcPr>
          <w:p w14:paraId="5FC62C07" w14:textId="01229CA8" w:rsidR="00075553" w:rsidRPr="00EF69EB" w:rsidRDefault="00075553" w:rsidP="00075553">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5093E53B" w14:textId="51AA5535" w:rsidR="00075553" w:rsidRPr="00EF69EB" w:rsidRDefault="00075553" w:rsidP="00075553">
            <w:pPr>
              <w:tabs>
                <w:tab w:val="left" w:pos="204"/>
              </w:tabs>
              <w:rPr>
                <w:rFonts w:asciiTheme="minorHAnsi" w:hAnsiTheme="minorHAnsi" w:cs="Arial"/>
                <w:szCs w:val="20"/>
                <w:lang w:val="nl-BE"/>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075553" w:rsidRPr="00884C57" w14:paraId="10542FEC"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77A55DA9" w14:textId="0E93BC48" w:rsidR="00075553" w:rsidRPr="00075553" w:rsidRDefault="00075553" w:rsidP="00075553">
            <w:pPr>
              <w:tabs>
                <w:tab w:val="left" w:pos="204"/>
              </w:tabs>
              <w:rPr>
                <w:rFonts w:asciiTheme="minorHAnsi" w:hAnsiTheme="minorHAnsi" w:cs="Arial"/>
                <w:color w:val="000000"/>
                <w:szCs w:val="20"/>
              </w:rPr>
            </w:pPr>
            <w:r w:rsidRPr="002E2261">
              <w:rPr>
                <w:rFonts w:asciiTheme="minorHAnsi" w:hAnsiTheme="minorHAnsi" w:cs="Arial"/>
                <w:szCs w:val="20"/>
                <w:lang w:val="fr-FR"/>
              </w:rPr>
              <w:t>Convient au chauffage par le sol</w:t>
            </w:r>
          </w:p>
        </w:tc>
        <w:tc>
          <w:tcPr>
            <w:tcW w:w="2014" w:type="dxa"/>
            <w:tcBorders>
              <w:top w:val="single" w:sz="4" w:space="0" w:color="auto"/>
              <w:left w:val="single" w:sz="4" w:space="0" w:color="auto"/>
              <w:bottom w:val="single" w:sz="4" w:space="0" w:color="auto"/>
              <w:right w:val="single" w:sz="4" w:space="0" w:color="auto"/>
            </w:tcBorders>
          </w:tcPr>
          <w:p w14:paraId="1E071F39" w14:textId="36174BFF" w:rsidR="00075553" w:rsidRPr="00075553" w:rsidRDefault="00075553" w:rsidP="00075553">
            <w:pPr>
              <w:tabs>
                <w:tab w:val="left" w:pos="204"/>
              </w:tabs>
              <w:rPr>
                <w:rFonts w:asciiTheme="minorHAnsi" w:hAnsiTheme="minorHAnsi" w:cs="Arial"/>
                <w:color w:val="000000"/>
                <w:szCs w:val="20"/>
              </w:rPr>
            </w:pPr>
          </w:p>
        </w:tc>
        <w:tc>
          <w:tcPr>
            <w:tcW w:w="4790" w:type="dxa"/>
            <w:tcBorders>
              <w:top w:val="single" w:sz="4" w:space="0" w:color="auto"/>
              <w:left w:val="single" w:sz="4" w:space="0" w:color="auto"/>
              <w:bottom w:val="single" w:sz="4" w:space="0" w:color="auto"/>
              <w:right w:val="single" w:sz="4" w:space="0" w:color="auto"/>
            </w:tcBorders>
          </w:tcPr>
          <w:p w14:paraId="124586E1" w14:textId="54AACA75" w:rsidR="00075553" w:rsidRPr="00EF69EB" w:rsidRDefault="00075553" w:rsidP="00075553">
            <w:pPr>
              <w:tabs>
                <w:tab w:val="left" w:pos="204"/>
              </w:tabs>
              <w:rPr>
                <w:rFonts w:asciiTheme="minorHAnsi" w:hAnsiTheme="minorHAnsi" w:cs="Arial"/>
                <w:color w:val="000000"/>
                <w:szCs w:val="20"/>
                <w:lang w:val="nl-NL"/>
              </w:rPr>
            </w:pPr>
            <w:r>
              <w:rPr>
                <w:rFonts w:asciiTheme="minorHAnsi" w:hAnsiTheme="minorHAnsi" w:cs="Arial"/>
                <w:szCs w:val="20"/>
                <w:lang w:val="nl-BE"/>
              </w:rPr>
              <w:t>Oui</w:t>
            </w:r>
          </w:p>
        </w:tc>
      </w:tr>
      <w:tr w:rsidR="00075553" w:rsidRPr="00884C57" w14:paraId="0DE0EE69"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08BF1D78" w14:textId="3725BC1A" w:rsidR="00075553" w:rsidRPr="00EF69EB" w:rsidRDefault="00075553" w:rsidP="00075553">
            <w:pPr>
              <w:tabs>
                <w:tab w:val="left" w:pos="204"/>
              </w:tabs>
              <w:rPr>
                <w:rFonts w:asciiTheme="minorHAnsi" w:hAnsiTheme="minorHAnsi" w:cs="Arial"/>
                <w:color w:val="000000"/>
                <w:szCs w:val="20"/>
                <w:lang w:val="nl-NL"/>
              </w:rPr>
            </w:pPr>
            <w:r>
              <w:rPr>
                <w:rFonts w:asciiTheme="minorHAnsi" w:hAnsiTheme="minorHAnsi" w:cs="Arial"/>
                <w:szCs w:val="20"/>
                <w:lang w:val="fr-FR"/>
              </w:rPr>
              <w:t>Marquage CE</w:t>
            </w:r>
          </w:p>
        </w:tc>
        <w:tc>
          <w:tcPr>
            <w:tcW w:w="2014" w:type="dxa"/>
            <w:tcBorders>
              <w:top w:val="single" w:sz="4" w:space="0" w:color="auto"/>
              <w:left w:val="single" w:sz="4" w:space="0" w:color="auto"/>
              <w:bottom w:val="single" w:sz="4" w:space="0" w:color="auto"/>
              <w:right w:val="single" w:sz="4" w:space="0" w:color="auto"/>
            </w:tcBorders>
          </w:tcPr>
          <w:p w14:paraId="26DA48EE" w14:textId="52C038E8" w:rsidR="00075553" w:rsidRPr="00EF69EB" w:rsidRDefault="00075553" w:rsidP="00075553">
            <w:pPr>
              <w:tabs>
                <w:tab w:val="left" w:pos="204"/>
              </w:tabs>
              <w:rPr>
                <w:rFonts w:asciiTheme="minorHAnsi" w:hAnsiTheme="minorHAnsi" w:cs="Arial"/>
                <w:color w:val="000000"/>
                <w:szCs w:val="20"/>
                <w:lang w:val="nl-NL"/>
              </w:rPr>
            </w:pPr>
          </w:p>
        </w:tc>
        <w:tc>
          <w:tcPr>
            <w:tcW w:w="4790" w:type="dxa"/>
            <w:tcBorders>
              <w:top w:val="single" w:sz="4" w:space="0" w:color="auto"/>
              <w:left w:val="single" w:sz="4" w:space="0" w:color="auto"/>
              <w:bottom w:val="single" w:sz="4" w:space="0" w:color="auto"/>
              <w:right w:val="single" w:sz="4" w:space="0" w:color="auto"/>
            </w:tcBorders>
          </w:tcPr>
          <w:p w14:paraId="1F2C9F1D" w14:textId="3DAE03DE" w:rsidR="00075553" w:rsidRPr="00EF69EB" w:rsidRDefault="00075553" w:rsidP="00075553">
            <w:pPr>
              <w:tabs>
                <w:tab w:val="left" w:pos="204"/>
              </w:tabs>
              <w:rPr>
                <w:rFonts w:asciiTheme="minorHAnsi" w:hAnsiTheme="minorHAnsi" w:cs="Arial"/>
                <w:color w:val="000000"/>
                <w:szCs w:val="20"/>
                <w:lang w:val="nl-NL"/>
              </w:rPr>
            </w:pPr>
            <w:r>
              <w:rPr>
                <w:rFonts w:asciiTheme="minorHAnsi" w:hAnsiTheme="minorHAnsi" w:cs="Arial"/>
                <w:szCs w:val="20"/>
              </w:rPr>
              <w:t>Oui</w:t>
            </w:r>
          </w:p>
        </w:tc>
      </w:tr>
      <w:tr w:rsidR="00075553" w:rsidRPr="00884C57" w14:paraId="44EB5095"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33A89D6B" w14:textId="57D72DFE"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2014" w:type="dxa"/>
            <w:tcBorders>
              <w:top w:val="single" w:sz="4" w:space="0" w:color="auto"/>
              <w:left w:val="single" w:sz="4" w:space="0" w:color="auto"/>
              <w:bottom w:val="single" w:sz="4" w:space="0" w:color="auto"/>
              <w:right w:val="single" w:sz="4" w:space="0" w:color="auto"/>
            </w:tcBorders>
          </w:tcPr>
          <w:p w14:paraId="66ABE39E" w14:textId="750C5B03" w:rsidR="00075553" w:rsidRPr="00EF69EB" w:rsidRDefault="00075553" w:rsidP="00075553">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4790" w:type="dxa"/>
            <w:tcBorders>
              <w:top w:val="single" w:sz="4" w:space="0" w:color="auto"/>
              <w:left w:val="single" w:sz="4" w:space="0" w:color="auto"/>
              <w:bottom w:val="single" w:sz="4" w:space="0" w:color="auto"/>
              <w:right w:val="single" w:sz="4" w:space="0" w:color="auto"/>
            </w:tcBorders>
          </w:tcPr>
          <w:p w14:paraId="6B4804C1" w14:textId="760C77F3" w:rsidR="00075553" w:rsidRPr="00EF69EB" w:rsidRDefault="00075553" w:rsidP="00075553">
            <w:pPr>
              <w:tabs>
                <w:tab w:val="left" w:pos="204"/>
              </w:tabs>
              <w:rPr>
                <w:rFonts w:asciiTheme="minorHAnsi" w:hAnsiTheme="minorHAnsi" w:cs="Arial"/>
                <w:szCs w:val="20"/>
              </w:rPr>
            </w:pPr>
            <w:r w:rsidRPr="00620533">
              <w:rPr>
                <w:rFonts w:asciiTheme="minorHAnsi" w:hAnsiTheme="minorHAnsi" w:cs="Arial"/>
                <w:szCs w:val="20"/>
                <w:lang w:val="en-US"/>
              </w:rPr>
              <w:t>Cfl-s1, G, CS (Bfl-S1 sur dem</w:t>
            </w:r>
            <w:r>
              <w:rPr>
                <w:rFonts w:asciiTheme="minorHAnsi" w:hAnsiTheme="minorHAnsi" w:cs="Arial"/>
                <w:szCs w:val="20"/>
                <w:lang w:val="en-US"/>
              </w:rPr>
              <w:t>ande)</w:t>
            </w:r>
          </w:p>
        </w:tc>
      </w:tr>
      <w:tr w:rsidR="00075553" w:rsidRPr="00884C57" w14:paraId="763A2C8A"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57629AD7" w:rsidR="00075553" w:rsidRPr="00EF69EB"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2014" w:type="dxa"/>
            <w:tcBorders>
              <w:top w:val="single" w:sz="4" w:space="0" w:color="auto"/>
              <w:left w:val="single" w:sz="4" w:space="0" w:color="auto"/>
              <w:bottom w:val="single" w:sz="4" w:space="0" w:color="auto"/>
              <w:right w:val="single" w:sz="4" w:space="0" w:color="auto"/>
            </w:tcBorders>
          </w:tcPr>
          <w:p w14:paraId="346DFC4E" w14:textId="7CDB03CB" w:rsidR="00075553" w:rsidRPr="00EF69EB" w:rsidRDefault="00075553" w:rsidP="00075553">
            <w:pPr>
              <w:tabs>
                <w:tab w:val="left" w:pos="204"/>
              </w:tabs>
              <w:rPr>
                <w:rFonts w:asciiTheme="minorHAnsi" w:hAnsiTheme="minorHAnsi" w:cs="Arial"/>
                <w:color w:val="000000"/>
                <w:szCs w:val="20"/>
                <w:lang w:val="fr-FR"/>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790" w:type="dxa"/>
            <w:tcBorders>
              <w:top w:val="single" w:sz="4" w:space="0" w:color="auto"/>
              <w:left w:val="single" w:sz="4" w:space="0" w:color="auto"/>
              <w:bottom w:val="single" w:sz="4" w:space="0" w:color="auto"/>
              <w:right w:val="single" w:sz="4" w:space="0" w:color="auto"/>
            </w:tcBorders>
          </w:tcPr>
          <w:p w14:paraId="7A75047D" w14:textId="792D6CD7" w:rsidR="00075553" w:rsidRPr="00EF69EB" w:rsidRDefault="00075553" w:rsidP="00075553">
            <w:pPr>
              <w:tabs>
                <w:tab w:val="left" w:pos="204"/>
              </w:tabs>
              <w:rPr>
                <w:rFonts w:asciiTheme="minorHAnsi" w:hAnsiTheme="minorHAnsi" w:cs="Arial"/>
                <w:szCs w:val="20"/>
              </w:rPr>
            </w:pPr>
            <w:r w:rsidRPr="00230C63">
              <w:rPr>
                <w:rFonts w:asciiTheme="minorHAnsi" w:hAnsiTheme="minorHAnsi" w:cs="Arial"/>
                <w:szCs w:val="20"/>
              </w:rPr>
              <w:t>µ ≥ 0,30</w:t>
            </w:r>
          </w:p>
        </w:tc>
      </w:tr>
      <w:tr w:rsidR="00075553" w:rsidRPr="00884C57" w14:paraId="0A838757"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48FA3845" w14:textId="72EBC7C7" w:rsidR="00075553" w:rsidRPr="00230C63"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2014" w:type="dxa"/>
            <w:tcBorders>
              <w:top w:val="single" w:sz="4" w:space="0" w:color="auto"/>
              <w:left w:val="single" w:sz="4" w:space="0" w:color="auto"/>
              <w:bottom w:val="single" w:sz="4" w:space="0" w:color="auto"/>
              <w:right w:val="single" w:sz="4" w:space="0" w:color="auto"/>
            </w:tcBorders>
          </w:tcPr>
          <w:p w14:paraId="424D9A84" w14:textId="5A5C1FD1" w:rsidR="00075553" w:rsidRPr="00230C63" w:rsidRDefault="00075553" w:rsidP="00075553">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4790" w:type="dxa"/>
            <w:tcBorders>
              <w:top w:val="single" w:sz="4" w:space="0" w:color="auto"/>
              <w:left w:val="single" w:sz="4" w:space="0" w:color="auto"/>
              <w:bottom w:val="single" w:sz="4" w:space="0" w:color="auto"/>
              <w:right w:val="single" w:sz="4" w:space="0" w:color="auto"/>
            </w:tcBorders>
          </w:tcPr>
          <w:p w14:paraId="362D7F90" w14:textId="1B3D7EF4" w:rsidR="00075553" w:rsidRPr="00230C63" w:rsidRDefault="00075553" w:rsidP="00075553">
            <w:pPr>
              <w:tabs>
                <w:tab w:val="left" w:pos="204"/>
              </w:tabs>
              <w:rPr>
                <w:rFonts w:asciiTheme="minorHAnsi" w:hAnsiTheme="minorHAnsi" w:cs="Arial"/>
                <w:szCs w:val="20"/>
              </w:rPr>
            </w:pPr>
            <w:r w:rsidRPr="00230C63">
              <w:rPr>
                <w:rFonts w:asciiTheme="minorHAnsi" w:hAnsiTheme="minorHAnsi" w:cs="Arial"/>
                <w:szCs w:val="20"/>
              </w:rPr>
              <w:t>0,17 W/m·K</w:t>
            </w:r>
          </w:p>
        </w:tc>
      </w:tr>
      <w:tr w:rsidR="00075553" w:rsidRPr="00884C57" w14:paraId="2662A6E0" w14:textId="77777777" w:rsidTr="00075553">
        <w:trPr>
          <w:trHeight w:val="283"/>
        </w:trPr>
        <w:tc>
          <w:tcPr>
            <w:tcW w:w="3226" w:type="dxa"/>
            <w:tcBorders>
              <w:top w:val="single" w:sz="4" w:space="0" w:color="auto"/>
              <w:left w:val="single" w:sz="4" w:space="0" w:color="auto"/>
              <w:bottom w:val="single" w:sz="4" w:space="0" w:color="auto"/>
              <w:right w:val="single" w:sz="4" w:space="0" w:color="auto"/>
            </w:tcBorders>
          </w:tcPr>
          <w:p w14:paraId="4742506B" w14:textId="31A8B206" w:rsidR="00075553" w:rsidRPr="00230C63" w:rsidRDefault="00075553" w:rsidP="00075553">
            <w:pPr>
              <w:tabs>
                <w:tab w:val="left" w:pos="204"/>
              </w:tabs>
              <w:rPr>
                <w:rFonts w:asciiTheme="minorHAnsi" w:hAnsiTheme="minorHAnsi" w:cs="Arial"/>
                <w:szCs w:val="20"/>
                <w:lang w:val="fr-FR"/>
              </w:rPr>
            </w:pPr>
            <w:r w:rsidRPr="00230C63">
              <w:rPr>
                <w:rFonts w:asciiTheme="minorHAnsi" w:hAnsiTheme="minorHAnsi" w:cs="Arial"/>
                <w:szCs w:val="20"/>
                <w:lang w:val="fr-FR"/>
              </w:rPr>
              <w:t>Chargement électrique</w:t>
            </w:r>
          </w:p>
        </w:tc>
        <w:tc>
          <w:tcPr>
            <w:tcW w:w="2014" w:type="dxa"/>
            <w:tcBorders>
              <w:top w:val="single" w:sz="4" w:space="0" w:color="auto"/>
              <w:left w:val="single" w:sz="4" w:space="0" w:color="auto"/>
              <w:bottom w:val="single" w:sz="4" w:space="0" w:color="auto"/>
              <w:right w:val="single" w:sz="4" w:space="0" w:color="auto"/>
            </w:tcBorders>
          </w:tcPr>
          <w:p w14:paraId="5613E43F" w14:textId="2FC25112" w:rsidR="00075553" w:rsidRPr="00230C63" w:rsidRDefault="00075553" w:rsidP="0007555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790" w:type="dxa"/>
            <w:tcBorders>
              <w:top w:val="single" w:sz="4" w:space="0" w:color="auto"/>
              <w:left w:val="single" w:sz="4" w:space="0" w:color="auto"/>
              <w:bottom w:val="single" w:sz="4" w:space="0" w:color="auto"/>
              <w:right w:val="single" w:sz="4" w:space="0" w:color="auto"/>
            </w:tcBorders>
          </w:tcPr>
          <w:p w14:paraId="54283ABF" w14:textId="4CACDE8E" w:rsidR="00075553" w:rsidRPr="00230C63" w:rsidRDefault="00075553" w:rsidP="00075553">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30CB9129" w14:textId="77777777" w:rsidR="007A59AB" w:rsidRDefault="007A59AB" w:rsidP="00D1062E">
      <w:pPr>
        <w:pStyle w:val="TxBrp3"/>
        <w:spacing w:line="240" w:lineRule="auto"/>
        <w:rPr>
          <w:rFonts w:asciiTheme="minorHAnsi" w:hAnsiTheme="minorHAnsi" w:cs="Arial"/>
          <w:sz w:val="22"/>
          <w:szCs w:val="22"/>
          <w:u w:val="single"/>
        </w:rPr>
      </w:pPr>
    </w:p>
    <w:p w14:paraId="0A40AD02" w14:textId="4A652F41" w:rsidR="00D1062E" w:rsidRDefault="00D1062E" w:rsidP="005D642F">
      <w:pPr>
        <w:widowControl/>
        <w:autoSpaceDE/>
        <w:autoSpaceDN/>
        <w:adjustRightInd/>
        <w:spacing w:after="160" w:line="259" w:lineRule="auto"/>
        <w:rPr>
          <w:rFonts w:asciiTheme="minorHAnsi" w:hAnsiTheme="minorHAnsi"/>
          <w:szCs w:val="20"/>
          <w:u w:val="single"/>
        </w:rPr>
      </w:pPr>
      <w:r w:rsidRPr="002A31A7">
        <w:rPr>
          <w:rFonts w:asciiTheme="minorHAnsi" w:hAnsiTheme="minorHAnsi"/>
          <w:szCs w:val="20"/>
          <w:u w:val="single"/>
        </w:rPr>
        <w:t>Exécution et pose</w:t>
      </w:r>
    </w:p>
    <w:p w14:paraId="47C874FB" w14:textId="3981594E" w:rsidR="00461DE0" w:rsidRPr="00461DE0" w:rsidRDefault="00461DE0" w:rsidP="00461DE0">
      <w:pPr>
        <w:rPr>
          <w:rFonts w:asciiTheme="minorHAnsi" w:hAnsiTheme="minorHAnsi" w:cs="Arial"/>
          <w:iCs/>
          <w:color w:val="000000"/>
          <w:szCs w:val="20"/>
        </w:rPr>
      </w:pPr>
      <w:r w:rsidRPr="00461DE0">
        <w:rPr>
          <w:rFonts w:asciiTheme="minorHAnsi" w:hAnsiTheme="minorHAnsi"/>
          <w:szCs w:val="20"/>
        </w:rPr>
        <w:t>Le linoléum est appliqué en usine par le fabricant du plancher surélevé.</w:t>
      </w:r>
      <w:r>
        <w:rPr>
          <w:rFonts w:asciiTheme="minorHAnsi" w:hAnsiTheme="minorHAnsi"/>
          <w:szCs w:val="20"/>
        </w:rPr>
        <w:t xml:space="preserve">  </w:t>
      </w:r>
      <w:r w:rsidRPr="00461DE0">
        <w:rPr>
          <w:rFonts w:asciiTheme="minorHAnsi" w:hAnsiTheme="minorHAnsi"/>
          <w:color w:val="000000"/>
          <w:szCs w:val="20"/>
        </w:rPr>
        <w:t xml:space="preserve">Le plancher surélevé doit </w:t>
      </w:r>
      <w:r w:rsidRPr="00461DE0">
        <w:rPr>
          <w:rFonts w:asciiTheme="minorHAnsi" w:hAnsiTheme="minorHAnsi"/>
          <w:szCs w:val="20"/>
        </w:rPr>
        <w:t>être conforme la norme NIT 230 du CTSC.</w:t>
      </w:r>
    </w:p>
    <w:p w14:paraId="4E5F724F" w14:textId="77777777" w:rsidR="00CE660B" w:rsidRPr="002A31A7" w:rsidRDefault="00CE660B" w:rsidP="00866003">
      <w:pPr>
        <w:tabs>
          <w:tab w:val="left" w:pos="323"/>
        </w:tabs>
        <w:rPr>
          <w:rFonts w:asciiTheme="minorHAnsi" w:hAnsiTheme="minorHAnsi" w:cs="Arial"/>
          <w:szCs w:val="20"/>
          <w:u w:val="single"/>
        </w:rPr>
      </w:pPr>
    </w:p>
    <w:p w14:paraId="595A0CD5" w14:textId="77777777" w:rsidR="00921AD0" w:rsidRPr="002A31A7" w:rsidRDefault="00921AD0" w:rsidP="00921AD0">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6EAB2689" w14:textId="77777777" w:rsidR="00921AD0" w:rsidRPr="002A31A7" w:rsidRDefault="00921AD0" w:rsidP="00921AD0">
      <w:pPr>
        <w:pStyle w:val="TxBrp4"/>
        <w:rPr>
          <w:rFonts w:asciiTheme="minorHAnsi" w:hAnsiTheme="minorHAnsi"/>
          <w:szCs w:val="20"/>
          <w:u w:val="single"/>
        </w:rPr>
      </w:pPr>
    </w:p>
    <w:p w14:paraId="1CCDBFF7" w14:textId="7211CDFF" w:rsidR="00921AD0" w:rsidRPr="002A31A7" w:rsidRDefault="00921AD0" w:rsidP="00921AD0">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7A275A81" w14:textId="77777777" w:rsidR="002A31A7" w:rsidRDefault="002A31A7" w:rsidP="00921AD0">
      <w:pPr>
        <w:pStyle w:val="TxBrp4"/>
        <w:spacing w:line="240" w:lineRule="auto"/>
        <w:rPr>
          <w:rFonts w:asciiTheme="minorHAnsi" w:hAnsiTheme="minorHAnsi"/>
          <w:szCs w:val="20"/>
          <w:u w:val="single"/>
        </w:rPr>
      </w:pPr>
    </w:p>
    <w:p w14:paraId="7CF9544F" w14:textId="063A003A" w:rsidR="00866003" w:rsidRPr="002A31A7" w:rsidRDefault="00866003" w:rsidP="00921AD0">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4246672" w14:textId="77777777" w:rsidR="00866003" w:rsidRPr="002A31A7" w:rsidRDefault="00866003" w:rsidP="00866003">
      <w:pPr>
        <w:pStyle w:val="TxBrp4"/>
        <w:spacing w:line="240" w:lineRule="auto"/>
        <w:rPr>
          <w:rFonts w:asciiTheme="minorHAnsi" w:hAnsiTheme="minorHAnsi" w:cs="Arial"/>
          <w:szCs w:val="20"/>
          <w:u w:val="single"/>
        </w:rPr>
      </w:pPr>
    </w:p>
    <w:p w14:paraId="037ACDC1" w14:textId="49BFC85F" w:rsidR="00866003" w:rsidRPr="002A31A7" w:rsidRDefault="00866003" w:rsidP="00866003">
      <w:pPr>
        <w:rPr>
          <w:rFonts w:asciiTheme="minorHAnsi" w:hAnsiTheme="minorHAnsi" w:cs="Arial"/>
          <w:szCs w:val="20"/>
        </w:rPr>
      </w:pPr>
      <w:r w:rsidRPr="002A31A7">
        <w:rPr>
          <w:rFonts w:asciiTheme="minorHAnsi" w:hAnsiTheme="minorHAnsi"/>
          <w:szCs w:val="20"/>
        </w:rPr>
        <w:t xml:space="preserve">Le revêtement de sol doit être protégé pendant toute la durée des travaux sur le chantier. L’entrepreneur choisira pour cela </w:t>
      </w:r>
      <w:r w:rsidRPr="00C42489">
        <w:rPr>
          <w:rFonts w:asciiTheme="minorHAnsi" w:hAnsiTheme="minorHAnsi"/>
          <w:b/>
          <w:bCs/>
          <w:szCs w:val="20"/>
        </w:rPr>
        <w:t>un film de protection adapté ou une protection similaire</w:t>
      </w:r>
      <w:r w:rsidRPr="002A31A7">
        <w:rPr>
          <w:rFonts w:asciiTheme="minorHAnsi" w:hAnsiTheme="minorHAnsi"/>
          <w:szCs w:val="20"/>
        </w:rPr>
        <w:t>, en fonction des charges et de la circulation attendues sur le chantier. Le but recherché est de préserver le caractère neuf du revêtement de sol, sans éraflure ni dommages mécaniques.</w:t>
      </w:r>
      <w:r w:rsidR="00921AD0" w:rsidRPr="002A31A7">
        <w:rPr>
          <w:rFonts w:asciiTheme="minorHAnsi" w:hAnsiTheme="minorHAnsi"/>
          <w:szCs w:val="20"/>
        </w:rPr>
        <w:t xml:space="preserve"> Ne pas coller de rubans adhésifs sur les surfaces finies.  Cela pourrait endommager ou détériorer la couche supérieure du revêtement de sol. </w:t>
      </w:r>
    </w:p>
    <w:p w14:paraId="19340A48" w14:textId="77777777" w:rsidR="00866003" w:rsidRPr="002A31A7" w:rsidRDefault="00866003" w:rsidP="00866003">
      <w:pPr>
        <w:pStyle w:val="TxBrp11"/>
        <w:tabs>
          <w:tab w:val="left" w:pos="204"/>
        </w:tabs>
        <w:spacing w:line="240" w:lineRule="auto"/>
        <w:rPr>
          <w:rFonts w:asciiTheme="minorHAnsi" w:hAnsiTheme="minorHAnsi" w:cs="Arial"/>
          <w:szCs w:val="20"/>
        </w:rPr>
      </w:pPr>
    </w:p>
    <w:p w14:paraId="1B035551"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Entretien et soin du revêtement de sol</w:t>
      </w:r>
    </w:p>
    <w:p w14:paraId="69ECD7F8" w14:textId="77777777" w:rsidR="00866003" w:rsidRPr="002A31A7" w:rsidRDefault="00866003" w:rsidP="00866003">
      <w:pPr>
        <w:rPr>
          <w:rFonts w:asciiTheme="minorHAnsi" w:hAnsiTheme="minorHAnsi" w:cs="Arial"/>
          <w:szCs w:val="20"/>
          <w:u w:val="single"/>
        </w:rPr>
      </w:pPr>
    </w:p>
    <w:p w14:paraId="3E26333D" w14:textId="5183537B" w:rsidR="00866003" w:rsidRPr="002A31A7" w:rsidRDefault="00866003" w:rsidP="00866003">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00921AD0" w:rsidRPr="002A31A7">
        <w:rPr>
          <w:szCs w:val="20"/>
        </w:rPr>
        <w:t xml:space="preserve">   </w:t>
      </w:r>
      <w:r w:rsidR="00921AD0" w:rsidRPr="002A31A7">
        <w:rPr>
          <w:rFonts w:asciiTheme="minorHAnsi" w:hAnsiTheme="minorHAnsi"/>
          <w:b/>
          <w:bCs/>
          <w:szCs w:val="20"/>
        </w:rPr>
        <w:t>Adapter la fréquence d'entretien au degré de salissure.</w:t>
      </w:r>
    </w:p>
    <w:p w14:paraId="427461E5" w14:textId="77777777" w:rsidR="00866003" w:rsidRPr="002A31A7" w:rsidRDefault="00866003" w:rsidP="00866003">
      <w:pPr>
        <w:rPr>
          <w:rFonts w:asciiTheme="minorHAnsi" w:hAnsiTheme="minorHAnsi"/>
          <w:szCs w:val="20"/>
          <w:u w:val="single"/>
        </w:rPr>
      </w:pPr>
    </w:p>
    <w:p w14:paraId="05DC7539"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Mesures préventives</w:t>
      </w:r>
    </w:p>
    <w:p w14:paraId="7589B5D0" w14:textId="77777777" w:rsidR="00866003" w:rsidRPr="002A31A7" w:rsidRDefault="00866003" w:rsidP="00866003">
      <w:pPr>
        <w:rPr>
          <w:rFonts w:asciiTheme="minorHAnsi" w:hAnsiTheme="minorHAnsi" w:cs="Arial"/>
          <w:szCs w:val="20"/>
        </w:rPr>
      </w:pPr>
    </w:p>
    <w:p w14:paraId="48C1F837" w14:textId="5B966D72" w:rsidR="002A31A7" w:rsidRPr="002A31A7" w:rsidRDefault="00866003" w:rsidP="002A31A7">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w:t>
      </w:r>
      <w:r w:rsidR="002A31A7" w:rsidRPr="002A31A7">
        <w:rPr>
          <w:rFonts w:asciiTheme="minorHAnsi" w:hAnsiTheme="minorHAnsi"/>
          <w:b/>
          <w:bCs/>
          <w:szCs w:val="20"/>
        </w:rPr>
        <w:t>.  La zone de passage propre éliminera jusqu’à 95% de la saleté et de l’humidité</w:t>
      </w:r>
      <w:r w:rsidR="002A31A7" w:rsidRPr="002A31A7">
        <w:rPr>
          <w:szCs w:val="20"/>
        </w:rPr>
        <w:t xml:space="preserve"> </w:t>
      </w:r>
      <w:r w:rsidR="002A31A7" w:rsidRPr="002A31A7">
        <w:rPr>
          <w:rFonts w:asciiTheme="minorHAnsi" w:hAnsiTheme="minorHAnsi"/>
          <w:b/>
          <w:bCs/>
          <w:szCs w:val="20"/>
        </w:rPr>
        <w:t>de la semelle de la chaussure.</w:t>
      </w:r>
    </w:p>
    <w:p w14:paraId="3F73F638" w14:textId="4BA9B643" w:rsidR="002A31A7" w:rsidRPr="002A31A7" w:rsidRDefault="002A31A7" w:rsidP="002A31A7">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F10EFEA" w14:textId="33263ABB" w:rsidR="00866003" w:rsidRPr="002A31A7" w:rsidRDefault="002A31A7" w:rsidP="002A31A7">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7D0A786" w14:textId="77777777" w:rsidR="00866003" w:rsidRPr="002A31A7" w:rsidRDefault="00866003" w:rsidP="00866003">
      <w:pPr>
        <w:pStyle w:val="TxBrp4"/>
        <w:spacing w:line="240" w:lineRule="auto"/>
        <w:rPr>
          <w:rFonts w:asciiTheme="minorHAnsi" w:hAnsiTheme="minorHAnsi" w:cs="Arial"/>
          <w:szCs w:val="20"/>
        </w:rPr>
      </w:pPr>
    </w:p>
    <w:p w14:paraId="18D28DD6" w14:textId="77777777" w:rsidR="00866003" w:rsidRPr="002A31A7" w:rsidRDefault="00866003" w:rsidP="00866003">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0981C6A"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4686E7E6" w14:textId="3D89A430"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 xml:space="preserve">Une assurance de garantie de 10 ans est prévue par le fabricant du revêtement de </w:t>
      </w:r>
      <w:r w:rsidR="002A31A7" w:rsidRPr="002A31A7">
        <w:rPr>
          <w:rFonts w:asciiTheme="minorHAnsi" w:hAnsiTheme="minorHAnsi"/>
          <w:szCs w:val="20"/>
        </w:rPr>
        <w:t>sol,</w:t>
      </w:r>
      <w:r w:rsidRPr="002A31A7">
        <w:rPr>
          <w:rFonts w:asciiTheme="minorHAnsi" w:hAnsiTheme="minorHAnsi"/>
          <w:szCs w:val="20"/>
        </w:rPr>
        <w:t xml:space="preserve"> tant sur le produit que sur l’exécution.</w:t>
      </w:r>
    </w:p>
    <w:p w14:paraId="407B30C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p>
    <w:p w14:paraId="510B346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5E66C1F"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63CEC224"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0DFAD9F7"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lastRenderedPageBreak/>
        <w:t>Inscription au cahier des charges</w:t>
      </w:r>
    </w:p>
    <w:p w14:paraId="6B888802"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6FD6A62A"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18B199C3"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0649518"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Conseils techniques</w:t>
      </w:r>
    </w:p>
    <w:p w14:paraId="5DB8AFF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avant la pose</w:t>
      </w:r>
    </w:p>
    <w:p w14:paraId="114315C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pendant la pose</w:t>
      </w:r>
    </w:p>
    <w:p w14:paraId="55A67F7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6F746605"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5F7AC8B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047250AD" w14:textId="77777777" w:rsidR="00866003" w:rsidRPr="002A31A7" w:rsidRDefault="00866003" w:rsidP="00866003">
      <w:pPr>
        <w:pStyle w:val="TxBrp3"/>
        <w:spacing w:line="240" w:lineRule="auto"/>
        <w:rPr>
          <w:rFonts w:asciiTheme="minorHAnsi" w:hAnsiTheme="minorHAnsi"/>
          <w:szCs w:val="20"/>
        </w:rPr>
      </w:pPr>
    </w:p>
    <w:p w14:paraId="308DA190" w14:textId="77777777" w:rsidR="00866003" w:rsidRPr="002A31A7" w:rsidRDefault="00866003" w:rsidP="00866003">
      <w:pPr>
        <w:pStyle w:val="TxBrp3"/>
        <w:spacing w:line="240" w:lineRule="auto"/>
        <w:rPr>
          <w:rFonts w:asciiTheme="minorHAnsi" w:hAnsiTheme="minorHAnsi"/>
          <w:szCs w:val="20"/>
        </w:rPr>
      </w:pPr>
    </w:p>
    <w:p w14:paraId="447BEB4D" w14:textId="77777777" w:rsidR="00866003" w:rsidRPr="002A31A7" w:rsidRDefault="00866003" w:rsidP="00866003">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60FEC894" w14:textId="77777777" w:rsidR="00866003" w:rsidRPr="002A31A7" w:rsidRDefault="00866003" w:rsidP="00866003">
      <w:pPr>
        <w:rPr>
          <w:rFonts w:asciiTheme="minorHAnsi" w:hAnsiTheme="minorHAnsi"/>
          <w:szCs w:val="20"/>
        </w:rPr>
      </w:pPr>
    </w:p>
    <w:p w14:paraId="2961CD47" w14:textId="77777777" w:rsidR="00866003" w:rsidRPr="002A31A7" w:rsidRDefault="00866003" w:rsidP="00866003">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280CEBC5" w14:textId="77777777" w:rsidR="00866003" w:rsidRPr="002A31A7" w:rsidRDefault="00866003" w:rsidP="00866003">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12BDA947" w14:textId="77777777" w:rsidR="00866003" w:rsidRPr="002A31A7" w:rsidRDefault="00866003" w:rsidP="00866003">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1113D1ED" w14:textId="77777777" w:rsidR="00866003" w:rsidRPr="002A31A7" w:rsidRDefault="00866003" w:rsidP="00866003">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40692F5D" w14:textId="77777777" w:rsidR="00866003" w:rsidRPr="002A31A7" w:rsidRDefault="00866003" w:rsidP="00866003">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1E4ADA74" w14:textId="77777777" w:rsidR="00C72C65" w:rsidRPr="00CC4F07" w:rsidRDefault="00C72C65" w:rsidP="00866003">
      <w:pPr>
        <w:pStyle w:val="TxBrp4"/>
        <w:spacing w:line="240" w:lineRule="auto"/>
        <w:rPr>
          <w:rFonts w:asciiTheme="minorHAnsi" w:hAnsiTheme="minorHAnsi" w:cs="Arial"/>
          <w:sz w:val="22"/>
          <w:szCs w:val="22"/>
        </w:rPr>
      </w:pPr>
    </w:p>
    <w:sectPr w:rsidR="00C72C65" w:rsidRPr="00CC4F07"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5A38" w14:textId="77777777" w:rsidR="000B687B" w:rsidRDefault="000B687B" w:rsidP="00212DC4">
      <w:r>
        <w:separator/>
      </w:r>
    </w:p>
  </w:endnote>
  <w:endnote w:type="continuationSeparator" w:id="0">
    <w:p w14:paraId="72C2A202" w14:textId="77777777" w:rsidR="000B687B" w:rsidRDefault="000B687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612B" w14:textId="77777777" w:rsidR="000B687B" w:rsidRDefault="000B687B" w:rsidP="00212DC4">
      <w:r>
        <w:separator/>
      </w:r>
    </w:p>
  </w:footnote>
  <w:footnote w:type="continuationSeparator" w:id="0">
    <w:p w14:paraId="10DAB285" w14:textId="77777777" w:rsidR="000B687B" w:rsidRDefault="000B687B"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4390D688" w:rsidR="002A31A7" w:rsidRDefault="0013413F">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7C6"/>
    <w:rsid w:val="00006EB5"/>
    <w:rsid w:val="000246BC"/>
    <w:rsid w:val="00074163"/>
    <w:rsid w:val="00075553"/>
    <w:rsid w:val="00083FA7"/>
    <w:rsid w:val="00084748"/>
    <w:rsid w:val="000A6BC8"/>
    <w:rsid w:val="000B687B"/>
    <w:rsid w:val="001101A6"/>
    <w:rsid w:val="00113575"/>
    <w:rsid w:val="00127BE8"/>
    <w:rsid w:val="0013413F"/>
    <w:rsid w:val="001517CE"/>
    <w:rsid w:val="001933D2"/>
    <w:rsid w:val="00196A67"/>
    <w:rsid w:val="001A32BA"/>
    <w:rsid w:val="001A3438"/>
    <w:rsid w:val="001C7F8A"/>
    <w:rsid w:val="001D535B"/>
    <w:rsid w:val="001E108E"/>
    <w:rsid w:val="00212DC4"/>
    <w:rsid w:val="002224B3"/>
    <w:rsid w:val="00266645"/>
    <w:rsid w:val="00271894"/>
    <w:rsid w:val="00274CC7"/>
    <w:rsid w:val="002A31A7"/>
    <w:rsid w:val="002B0A54"/>
    <w:rsid w:val="002D2D39"/>
    <w:rsid w:val="002E51B9"/>
    <w:rsid w:val="002E5666"/>
    <w:rsid w:val="00307468"/>
    <w:rsid w:val="003229B7"/>
    <w:rsid w:val="0035147D"/>
    <w:rsid w:val="00382EBE"/>
    <w:rsid w:val="0038549E"/>
    <w:rsid w:val="00391E2F"/>
    <w:rsid w:val="00392D52"/>
    <w:rsid w:val="003A2969"/>
    <w:rsid w:val="003D13E3"/>
    <w:rsid w:val="003D4E58"/>
    <w:rsid w:val="00413317"/>
    <w:rsid w:val="004204D1"/>
    <w:rsid w:val="00437D81"/>
    <w:rsid w:val="00454F0A"/>
    <w:rsid w:val="00461DE0"/>
    <w:rsid w:val="00465EE4"/>
    <w:rsid w:val="004766EE"/>
    <w:rsid w:val="00495A1E"/>
    <w:rsid w:val="004A26A3"/>
    <w:rsid w:val="004C59C1"/>
    <w:rsid w:val="004D2331"/>
    <w:rsid w:val="004D3587"/>
    <w:rsid w:val="004D60F9"/>
    <w:rsid w:val="004F6418"/>
    <w:rsid w:val="00543E38"/>
    <w:rsid w:val="005A5A2B"/>
    <w:rsid w:val="005B0B5F"/>
    <w:rsid w:val="005C41CC"/>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9C0192"/>
    <w:rsid w:val="00A22411"/>
    <w:rsid w:val="00A328A0"/>
    <w:rsid w:val="00A40599"/>
    <w:rsid w:val="00A42F6F"/>
    <w:rsid w:val="00A5720A"/>
    <w:rsid w:val="00A64BC9"/>
    <w:rsid w:val="00A75126"/>
    <w:rsid w:val="00A769BB"/>
    <w:rsid w:val="00A84DFE"/>
    <w:rsid w:val="00AA047A"/>
    <w:rsid w:val="00AC183D"/>
    <w:rsid w:val="00AE718A"/>
    <w:rsid w:val="00B22700"/>
    <w:rsid w:val="00B34195"/>
    <w:rsid w:val="00B363E6"/>
    <w:rsid w:val="00B53BE5"/>
    <w:rsid w:val="00B86115"/>
    <w:rsid w:val="00BA5789"/>
    <w:rsid w:val="00BC1864"/>
    <w:rsid w:val="00BD1433"/>
    <w:rsid w:val="00BF533D"/>
    <w:rsid w:val="00C175B3"/>
    <w:rsid w:val="00C42489"/>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23440"/>
    <w:rsid w:val="00E35D54"/>
    <w:rsid w:val="00E510BD"/>
    <w:rsid w:val="00E733D7"/>
    <w:rsid w:val="00E73C33"/>
    <w:rsid w:val="00E91D74"/>
    <w:rsid w:val="00EF42DE"/>
    <w:rsid w:val="00EF69EB"/>
    <w:rsid w:val="00F031A4"/>
    <w:rsid w:val="00F04A68"/>
    <w:rsid w:val="00F13CA1"/>
    <w:rsid w:val="00F17EE0"/>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1404</Words>
  <Characters>7723</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8</cp:revision>
  <cp:lastPrinted>2016-08-29T14:22:00Z</cp:lastPrinted>
  <dcterms:created xsi:type="dcterms:W3CDTF">2024-04-03T13:05:00Z</dcterms:created>
  <dcterms:modified xsi:type="dcterms:W3CDTF">2024-07-05T14:02:00Z</dcterms:modified>
</cp:coreProperties>
</file>