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75ED9" w:rsidRPr="00375ED9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75ED9" w:rsidRPr="00375ED9">
              <w:trPr>
                <w:trHeight w:hRule="exact" w:val="1247"/>
              </w:trPr>
              <w:tc>
                <w:tcPr>
                  <w:tcW w:w="8222" w:type="dxa"/>
                </w:tcPr>
                <w:p w:rsidR="00303033" w:rsidRPr="00375ED9" w:rsidRDefault="00303033">
                  <w:pPr>
                    <w:pStyle w:val="TitleRef"/>
                  </w:pPr>
                  <w:r w:rsidRPr="00375ED9">
                    <w:t>press release</w:t>
                  </w:r>
                </w:p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Pr="00375ED9" w:rsidRDefault="00303033">
                  <w:pPr>
                    <w:pStyle w:val="Page"/>
                  </w:pPr>
                  <w:r w:rsidRPr="00375ED9">
                    <w:t xml:space="preserve">page </w:t>
                  </w:r>
                  <w:r w:rsidRPr="00375ED9">
                    <w:fldChar w:fldCharType="begin"/>
                  </w:r>
                  <w:r w:rsidRPr="00375ED9">
                    <w:instrText xml:space="preserve"> PAGE  \* MERGEFORMAT </w:instrText>
                  </w:r>
                  <w:r w:rsidRPr="00375ED9">
                    <w:fldChar w:fldCharType="separate"/>
                  </w:r>
                  <w:r w:rsidR="005270EE" w:rsidRPr="00375ED9">
                    <w:rPr>
                      <w:noProof/>
                    </w:rPr>
                    <w:t>1</w:t>
                  </w:r>
                  <w:r w:rsidRPr="00375ED9">
                    <w:fldChar w:fldCharType="end"/>
                  </w:r>
                  <w:r w:rsidRPr="00375ED9">
                    <w:t xml:space="preserve"> of </w:t>
                  </w:r>
                  <w:r w:rsidR="00AA0D21">
                    <w:fldChar w:fldCharType="begin"/>
                  </w:r>
                  <w:r w:rsidR="00AA0D21">
                    <w:instrText xml:space="preserve"> NUMPAGES  \* MERGEFORMAT </w:instrText>
                  </w:r>
                  <w:r w:rsidR="00AA0D21">
                    <w:fldChar w:fldCharType="separate"/>
                  </w:r>
                  <w:r w:rsidR="005270EE" w:rsidRPr="00375ED9">
                    <w:rPr>
                      <w:noProof/>
                    </w:rPr>
                    <w:t>2</w:t>
                  </w:r>
                  <w:r w:rsidR="00AA0D21">
                    <w:rPr>
                      <w:noProof/>
                    </w:rPr>
                    <w:fldChar w:fldCharType="end"/>
                  </w:r>
                </w:p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Pr="00375ED9" w:rsidRDefault="00303033"/>
              </w:tc>
            </w:tr>
            <w:tr w:rsidR="00375ED9" w:rsidRPr="00375ED9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AA0D67" w:rsidRDefault="00AA0D21">
                  <w:pPr>
                    <w:pStyle w:val="Subject"/>
                    <w:rPr>
                      <w:lang w:val="en-US"/>
                    </w:rPr>
                  </w:pPr>
                  <w:r w:rsidRPr="00AA0D21">
                    <w:rPr>
                      <w:rFonts w:ascii="Malgun Gothic" w:hAnsi="Malgun Gothic" w:cs="Malgun Gothic"/>
                      <w:lang w:val="en-US"/>
                    </w:rPr>
                    <w:t>福尔波</w:t>
                  </w:r>
                  <w:r w:rsidRPr="00AA0D21">
                    <w:rPr>
                      <w:rFonts w:ascii="Microsoft JhengHei" w:eastAsia="Microsoft JhengHei" w:hAnsi="Microsoft JhengHei" w:cs="Microsoft JhengHei" w:hint="eastAsia"/>
                      <w:lang w:val="en-US"/>
                    </w:rPr>
                    <w:t>传送系统的传动带在印度尼西亚水电站的示范项目</w:t>
                  </w:r>
                </w:p>
              </w:tc>
            </w:tr>
          </w:tbl>
          <w:p w:rsidR="00303033" w:rsidRPr="00AA0D67" w:rsidRDefault="00303033">
            <w:pPr>
              <w:rPr>
                <w:lang w:val="en-US"/>
              </w:rPr>
            </w:pPr>
          </w:p>
        </w:tc>
      </w:tr>
    </w:tbl>
    <w:p w:rsidR="00303033" w:rsidRPr="00375ED9" w:rsidRDefault="00DD2AA3" w:rsidP="00243CBF">
      <w:pPr>
        <w:pStyle w:val="Page"/>
      </w:pPr>
      <w:r w:rsidRPr="00375ED9">
        <w:rPr>
          <w:lang w:val="en-US"/>
        </w:rPr>
        <w:t xml:space="preserve"> [LEAD]</w:t>
      </w:r>
    </w:p>
    <w:p w:rsidR="00AA0D21" w:rsidRDefault="00AA0D21" w:rsidP="00243CBF">
      <w:pPr>
        <w:pStyle w:val="Page"/>
        <w:rPr>
          <w:rFonts w:ascii="Malgun Gothic" w:hAnsi="Malgun Gothic" w:cs="Malgun Gothic"/>
          <w:caps w:val="0"/>
          <w:sz w:val="20"/>
          <w:lang w:val="en-US"/>
        </w:rPr>
      </w:pPr>
      <w:r w:rsidRPr="00AA0D21">
        <w:rPr>
          <w:rFonts w:ascii="Microsoft JhengHei" w:eastAsia="Microsoft JhengHei" w:hAnsi="Microsoft JhengHei" w:cs="Microsoft JhengHei" w:hint="eastAsia"/>
          <w:caps w:val="0"/>
          <w:sz w:val="20"/>
          <w:lang w:val="en-US"/>
        </w:rPr>
        <w:t>汉诺威，</w:t>
      </w:r>
      <w:r w:rsidRPr="00AA0D21">
        <w:rPr>
          <w:caps w:val="0"/>
          <w:sz w:val="20"/>
          <w:lang w:val="en-US"/>
        </w:rPr>
        <w:t>2017</w:t>
      </w:r>
      <w:r w:rsidRPr="00AA0D21">
        <w:rPr>
          <w:rFonts w:ascii="Malgun Gothic" w:eastAsia="Malgun Gothic" w:hAnsi="Malgun Gothic" w:cs="Malgun Gothic" w:hint="eastAsia"/>
          <w:caps w:val="0"/>
          <w:sz w:val="20"/>
          <w:lang w:val="en-US"/>
        </w:rPr>
        <w:t>年</w:t>
      </w:r>
      <w:r w:rsidRPr="00AA0D21">
        <w:rPr>
          <w:caps w:val="0"/>
          <w:sz w:val="20"/>
          <w:lang w:val="en-US"/>
        </w:rPr>
        <w:t>6</w:t>
      </w:r>
      <w:r w:rsidRPr="00AA0D21">
        <w:rPr>
          <w:rFonts w:ascii="Malgun Gothic" w:eastAsia="Malgun Gothic" w:hAnsi="Malgun Gothic" w:cs="Malgun Gothic" w:hint="eastAsia"/>
          <w:caps w:val="0"/>
          <w:sz w:val="20"/>
          <w:lang w:val="en-US"/>
        </w:rPr>
        <w:t>月</w:t>
      </w:r>
      <w:r w:rsidRPr="00AA0D21">
        <w:rPr>
          <w:caps w:val="0"/>
          <w:sz w:val="20"/>
          <w:lang w:val="en-US"/>
        </w:rPr>
        <w:t>20</w:t>
      </w:r>
      <w:r w:rsidRPr="00AA0D21">
        <w:rPr>
          <w:rFonts w:ascii="Malgun Gothic" w:eastAsia="Malgun Gothic" w:hAnsi="Malgun Gothic" w:cs="Malgun Gothic" w:hint="eastAsia"/>
          <w:caps w:val="0"/>
          <w:sz w:val="20"/>
          <w:lang w:val="en-US"/>
        </w:rPr>
        <w:t>日</w:t>
      </w:r>
      <w:r w:rsidRPr="00AA0D21">
        <w:rPr>
          <w:caps w:val="0"/>
          <w:sz w:val="20"/>
          <w:lang w:val="en-US"/>
        </w:rPr>
        <w:t xml:space="preserve"> – </w:t>
      </w:r>
      <w:r w:rsidRPr="00AA0D21">
        <w:rPr>
          <w:rFonts w:ascii="Malgun Gothic" w:eastAsia="Malgun Gothic" w:hAnsi="Malgun Gothic" w:cs="Malgun Gothic" w:hint="eastAsia"/>
          <w:caps w:val="0"/>
          <w:sz w:val="20"/>
          <w:lang w:val="en-US"/>
        </w:rPr>
        <w:t>易</w:t>
      </w:r>
      <w:r w:rsidRPr="00AA0D21">
        <w:rPr>
          <w:rFonts w:ascii="Microsoft JhengHei" w:eastAsia="Microsoft JhengHei" w:hAnsi="Microsoft JhengHei" w:cs="Microsoft JhengHei" w:hint="eastAsia"/>
          <w:caps w:val="0"/>
          <w:sz w:val="20"/>
          <w:lang w:val="en-US"/>
        </w:rPr>
        <w:t>传动（</w:t>
      </w:r>
      <w:r w:rsidRPr="00AA0D21">
        <w:rPr>
          <w:caps w:val="0"/>
          <w:sz w:val="20"/>
          <w:lang w:val="en-US"/>
        </w:rPr>
        <w:t>Extremultus</w:t>
      </w:r>
      <w:r w:rsidRPr="00AA0D21">
        <w:rPr>
          <w:rFonts w:ascii="Malgun Gothic" w:eastAsia="Malgun Gothic" w:hAnsi="Malgun Gothic" w:cs="Malgun Gothic" w:hint="eastAsia"/>
          <w:caps w:val="0"/>
          <w:sz w:val="20"/>
          <w:lang w:val="en-US"/>
        </w:rPr>
        <w:t>）</w:t>
      </w:r>
      <w:r w:rsidRPr="00AA0D21">
        <w:rPr>
          <w:rFonts w:ascii="Microsoft JhengHei" w:eastAsia="Microsoft JhengHei" w:hAnsi="Microsoft JhengHei" w:cs="Microsoft JhengHei" w:hint="eastAsia"/>
          <w:caps w:val="0"/>
          <w:sz w:val="20"/>
          <w:lang w:val="en-US"/>
        </w:rPr>
        <w:t>传动带给微型水电站带来更好的成本效</w:t>
      </w:r>
      <w:r w:rsidRPr="00AA0D21">
        <w:rPr>
          <w:rFonts w:ascii="Malgun Gothic" w:hAnsi="Malgun Gothic" w:cs="Malgun Gothic"/>
          <w:caps w:val="0"/>
          <w:sz w:val="20"/>
          <w:lang w:val="en-US"/>
        </w:rPr>
        <w:t>益</w:t>
      </w:r>
    </w:p>
    <w:p w:rsidR="00303033" w:rsidRDefault="00243CBF" w:rsidP="00243CBF">
      <w:pPr>
        <w:pStyle w:val="Page"/>
        <w:rPr>
          <w:lang w:val="en-US"/>
        </w:rPr>
      </w:pPr>
      <w:r w:rsidRPr="00375ED9">
        <w:rPr>
          <w:lang w:val="en-US"/>
        </w:rPr>
        <w:t>[BODY]</w:t>
      </w:r>
    </w:p>
    <w:p w:rsidR="00AA0D21" w:rsidRPr="00375ED9" w:rsidRDefault="00AA0D21" w:rsidP="00243CBF">
      <w:pPr>
        <w:pStyle w:val="Page"/>
      </w:pPr>
      <w:bookmarkStart w:id="0" w:name="_GoBack"/>
      <w:bookmarkEnd w:id="0"/>
    </w:p>
    <w:p w:rsidR="00777D3B" w:rsidRDefault="00AA0D21" w:rsidP="00777D3B">
      <w:pPr>
        <w:pStyle w:val="PressReleaseText"/>
        <w:rPr>
          <w:rFonts w:ascii="Malgun Gothic" w:hAnsi="Malgun Gothic" w:cs="Malgun Gothic"/>
          <w:lang w:val="en-US"/>
        </w:rPr>
      </w:pPr>
      <w:r w:rsidRPr="00AA0D21">
        <w:rPr>
          <w:rFonts w:ascii="Malgun Gothic" w:hAnsi="Malgun Gothic" w:cs="Malgun Gothic"/>
          <w:lang w:val="en-US"/>
        </w:rPr>
        <w:t>作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为印度尼西亚政府赞助的微型水电拨款计划的一部分，大型电厂将逐步被较小的电厂替代。福尔波传送系统在一个为发电机提供传动解决方案的项目展开合作，该发电机样机利用水力发电，未来将并入公用电网。该项目建于亚齐省，</w:t>
      </w:r>
      <w:r w:rsidRPr="00AA0D21">
        <w:rPr>
          <w:rFonts w:ascii="MS Gothic" w:eastAsia="MS Gothic" w:hAnsi="MS Gothic" w:cs="MS Gothic" w:hint="eastAsia"/>
          <w:lang w:val="en-US"/>
        </w:rPr>
        <w:t>将作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为未来印度尼西亚公共能源供应的蓝图</w:t>
      </w:r>
      <w:r w:rsidRPr="00AA0D21">
        <w:rPr>
          <w:rFonts w:ascii="Malgun Gothic" w:hAnsi="Malgun Gothic" w:cs="Malgun Gothic"/>
          <w:lang w:val="en-US"/>
        </w:rPr>
        <w:t>。</w:t>
      </w:r>
    </w:p>
    <w:p w:rsidR="00AA0D21" w:rsidRPr="00AA0D67" w:rsidRDefault="00AA0D21" w:rsidP="00777D3B">
      <w:pPr>
        <w:pStyle w:val="PressReleaseText"/>
        <w:rPr>
          <w:lang w:val="en-US"/>
        </w:rPr>
      </w:pPr>
    </w:p>
    <w:p w:rsidR="00AA0D67" w:rsidRDefault="00AA0D21" w:rsidP="00243CBF">
      <w:pPr>
        <w:pStyle w:val="PressReleaseText"/>
        <w:rPr>
          <w:rFonts w:ascii="Malgun Gothic" w:hAnsi="Malgun Gothic" w:cs="Malgun Gothic"/>
          <w:lang w:val="en-US"/>
        </w:rPr>
      </w:pPr>
      <w:r w:rsidRPr="00AA0D21">
        <w:rPr>
          <w:rFonts w:ascii="Malgun Gothic" w:hAnsi="Malgun Gothic" w:cs="Malgun Gothic"/>
          <w:lang w:val="en-US"/>
        </w:rPr>
        <w:t>能量</w:t>
      </w:r>
      <w:r w:rsidRPr="00AA0D21">
        <w:rPr>
          <w:rFonts w:ascii="MS Gothic" w:hAnsi="MS Gothic" w:cs="MS Gothic"/>
          <w:lang w:val="en-US"/>
        </w:rPr>
        <w:t>来源于水力。将水流的能量从水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轮机的叶片传递到发电机产生巨大的力，因此需要特别结实的传动皮带。福尔波西格林易传动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（</w:t>
      </w:r>
      <w:r w:rsidRPr="00AA0D21">
        <w:rPr>
          <w:lang w:val="de-DE"/>
        </w:rPr>
        <w:t>Extremultus</w:t>
      </w:r>
      <w:r w:rsidRPr="00AA0D21">
        <w:rPr>
          <w:rFonts w:ascii="Malgun Gothic" w:eastAsia="Malgun Gothic" w:hAnsi="Malgun Gothic" w:cs="Malgun Gothic" w:hint="eastAsia"/>
          <w:lang w:val="de-DE"/>
        </w:rPr>
        <w:t>）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传动带寿命长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强度很大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弹性好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能够吸收振动和冲击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因此可以用在速度高达</w:t>
      </w:r>
      <w:r w:rsidRPr="00AA0D21">
        <w:rPr>
          <w:lang w:val="de-DE"/>
        </w:rPr>
        <w:t xml:space="preserve"> 100 m/s </w:t>
      </w:r>
      <w:r w:rsidRPr="00AA0D21">
        <w:rPr>
          <w:rFonts w:ascii="Malgun Gothic" w:eastAsia="Malgun Gothic" w:hAnsi="Malgun Gothic" w:cs="Malgun Gothic" w:hint="eastAsia"/>
          <w:lang w:val="en-US"/>
        </w:rPr>
        <w:t>的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实际工作环境。在三年的参与这个试验项目期间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福尔波传送系统与客户密切合作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提出最佳的解决方案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并后来成功实施。</w:t>
      </w:r>
      <w:r w:rsidRPr="00AA0D21">
        <w:rPr>
          <w:lang w:val="de-DE"/>
        </w:rPr>
        <w:t xml:space="preserve"> </w:t>
      </w:r>
      <w:r w:rsidRPr="00AA0D21">
        <w:rPr>
          <w:rFonts w:ascii="Malgun Gothic" w:eastAsia="Malgun Gothic" w:hAnsi="Malgun Gothic" w:cs="Malgun Gothic" w:hint="eastAsia"/>
          <w:lang w:val="en-US"/>
        </w:rPr>
        <w:t>在印度尼西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亚</w:t>
      </w:r>
      <w:r w:rsidRPr="00AA0D21">
        <w:rPr>
          <w:rFonts w:ascii="Microsoft JhengHei" w:eastAsia="Microsoft JhengHei" w:hAnsi="Microsoft JhengHei" w:cs="Microsoft JhengHei" w:hint="eastAsia"/>
          <w:lang w:val="de-DE"/>
        </w:rPr>
        <w:t>，</w:t>
      </w:r>
      <w:r w:rsidRPr="00AA0D21">
        <w:rPr>
          <w:rFonts w:ascii="Microsoft JhengHei" w:eastAsia="Microsoft JhengHei" w:hAnsi="Microsoft JhengHei" w:cs="Microsoft JhengHei" w:hint="eastAsia"/>
          <w:lang w:val="en-US"/>
        </w:rPr>
        <w:t>这是首次在公共供电系统用微型电站代替来自大电厂电能</w:t>
      </w:r>
      <w:r w:rsidRPr="00AA0D21">
        <w:rPr>
          <w:rFonts w:ascii="Malgun Gothic" w:hAnsi="Malgun Gothic" w:cs="Malgun Gothic"/>
          <w:lang w:val="en-US"/>
        </w:rPr>
        <w:t>。</w:t>
      </w:r>
    </w:p>
    <w:p w:rsidR="00AA0D21" w:rsidRDefault="00AA0D21" w:rsidP="00243CBF">
      <w:pPr>
        <w:pStyle w:val="PressReleaseText"/>
        <w:rPr>
          <w:rFonts w:ascii="Malgun Gothic" w:hAnsi="Malgun Gothic" w:cs="Malgun Gothic"/>
          <w:lang w:val="en-US"/>
        </w:rPr>
      </w:pPr>
    </w:p>
    <w:p w:rsidR="00AA0D21" w:rsidRPr="00AA0D21" w:rsidRDefault="00AA0D21" w:rsidP="00243CBF">
      <w:pPr>
        <w:pStyle w:val="PressReleaseText"/>
        <w:pBdr>
          <w:bottom w:val="single" w:sz="6" w:space="1" w:color="auto"/>
        </w:pBdr>
        <w:rPr>
          <w:lang w:val="de-DE"/>
        </w:rPr>
      </w:pPr>
    </w:p>
    <w:p w:rsidR="00AA0D21" w:rsidRPr="00AA0D21" w:rsidRDefault="00AA0D21" w:rsidP="00243CBF">
      <w:pPr>
        <w:pStyle w:val="PressReleaseText"/>
        <w:rPr>
          <w:lang w:val="de-DE"/>
        </w:rPr>
      </w:pPr>
    </w:p>
    <w:p w:rsidR="00AA0D21" w:rsidRPr="00EE5BCC" w:rsidRDefault="00AA0D21" w:rsidP="00AA0D21">
      <w:pPr>
        <w:rPr>
          <w:sz w:val="21"/>
          <w:lang w:val="en-US" w:eastAsia="zh-CN"/>
        </w:rPr>
      </w:pPr>
      <w:r>
        <w:rPr>
          <w:rFonts w:ascii="Batang" w:hAnsi="Batang" w:cs="Batang"/>
          <w:sz w:val="21"/>
          <w:lang w:val="en-US" w:eastAsia="zh-CN"/>
        </w:rPr>
        <w:lastRenderedPageBreak/>
        <w:t>遍及全世界的福尔波西格林集</w:t>
      </w:r>
      <w:r>
        <w:rPr>
          <w:rFonts w:ascii="PMingLiU" w:eastAsia="PMingLiU" w:hAnsi="PMingLiU" w:cs="PMingLiU" w:hint="eastAsia"/>
          <w:sz w:val="21"/>
          <w:lang w:val="en-US" w:eastAsia="zh-CN"/>
        </w:rPr>
        <w:t>团有</w:t>
      </w:r>
      <w:r w:rsidRPr="00AA0D21">
        <w:rPr>
          <w:rFonts w:hint="eastAsia"/>
          <w:sz w:val="21"/>
          <w:lang w:val="de-DE" w:eastAsia="zh-CN"/>
        </w:rPr>
        <w:t>2000</w:t>
      </w:r>
      <w:r>
        <w:rPr>
          <w:rFonts w:ascii="Batang" w:hAnsi="Batang" w:cs="Batang"/>
          <w:sz w:val="21"/>
          <w:lang w:val="en-US" w:eastAsia="zh-CN"/>
        </w:rPr>
        <w:t>多名</w:t>
      </w:r>
      <w:r>
        <w:rPr>
          <w:rFonts w:ascii="PMingLiU" w:eastAsia="PMingLiU" w:hAnsi="PMingLiU" w:cs="PMingLiU" w:hint="eastAsia"/>
          <w:sz w:val="21"/>
          <w:lang w:val="en-US" w:eastAsia="zh-CN"/>
        </w:rPr>
        <w:t>员工</w:t>
      </w:r>
      <w:r w:rsidRPr="00AA0D21">
        <w:rPr>
          <w:rFonts w:ascii="PMingLiU" w:eastAsia="PMingLiU" w:hAnsi="PMingLiU" w:cs="PMingLiU" w:hint="eastAsia"/>
          <w:sz w:val="21"/>
          <w:lang w:val="de-DE" w:eastAsia="zh-CN"/>
        </w:rPr>
        <w:t>，</w:t>
      </w:r>
      <w:r>
        <w:rPr>
          <w:rFonts w:ascii="Batang" w:hAnsi="Batang" w:cs="Batang"/>
          <w:sz w:val="21"/>
          <w:lang w:val="en-US" w:eastAsia="zh-CN"/>
        </w:rPr>
        <w:t>其生</w:t>
      </w:r>
      <w:r>
        <w:rPr>
          <w:rFonts w:ascii="PMingLiU" w:eastAsia="PMingLiU" w:hAnsi="PMingLiU" w:cs="PMingLiU" w:hint="eastAsia"/>
          <w:sz w:val="21"/>
          <w:lang w:val="en-US" w:eastAsia="zh-CN"/>
        </w:rPr>
        <w:t>产</w:t>
      </w:r>
      <w:r>
        <w:rPr>
          <w:rFonts w:ascii="Batang" w:hAnsi="Batang" w:cs="Batang"/>
          <w:sz w:val="21"/>
          <w:lang w:val="en-US" w:eastAsia="zh-CN"/>
        </w:rPr>
        <w:t>及</w:t>
      </w:r>
      <w:r>
        <w:rPr>
          <w:rFonts w:ascii="PMingLiU" w:eastAsia="PMingLiU" w:hAnsi="PMingLiU" w:cs="PMingLiU" w:hint="eastAsia"/>
          <w:sz w:val="21"/>
          <w:lang w:val="en-US" w:eastAsia="zh-CN"/>
        </w:rPr>
        <w:t>销售分布于全球的</w:t>
      </w:r>
      <w:r w:rsidRPr="00AA0D21">
        <w:rPr>
          <w:rFonts w:hint="eastAsia"/>
          <w:sz w:val="21"/>
          <w:lang w:val="de-DE" w:eastAsia="zh-CN"/>
        </w:rPr>
        <w:t>9</w:t>
      </w:r>
      <w:r>
        <w:rPr>
          <w:rFonts w:ascii="MS Mincho" w:hAnsi="MS Mincho" w:cs="MS Mincho"/>
          <w:sz w:val="21"/>
          <w:lang w:val="en-US" w:eastAsia="zh-CN"/>
        </w:rPr>
        <w:t>个国家及</w:t>
      </w:r>
      <w:r w:rsidRPr="00AA0D21">
        <w:rPr>
          <w:rFonts w:hint="eastAsia"/>
          <w:sz w:val="21"/>
          <w:lang w:val="de-DE" w:eastAsia="zh-CN"/>
        </w:rPr>
        <w:t>25</w:t>
      </w:r>
      <w:r>
        <w:rPr>
          <w:rFonts w:ascii="MS Mincho" w:hAnsi="MS Mincho" w:cs="MS Mincho"/>
          <w:sz w:val="21"/>
          <w:lang w:val="en-US" w:eastAsia="zh-CN"/>
        </w:rPr>
        <w:t>个分公司。福</w:t>
      </w:r>
      <w:r>
        <w:rPr>
          <w:rFonts w:ascii="Batang" w:hAnsi="Batang" w:cs="Batang"/>
          <w:sz w:val="21"/>
          <w:lang w:val="en-US" w:eastAsia="zh-CN"/>
        </w:rPr>
        <w:t>尔波</w:t>
      </w:r>
      <w:r>
        <w:rPr>
          <w:rFonts w:ascii="PMingLiU" w:eastAsia="PMingLiU" w:hAnsi="PMingLiU" w:cs="PMingLiU" w:hint="eastAsia"/>
          <w:sz w:val="21"/>
          <w:lang w:val="en-US" w:eastAsia="zh-CN"/>
        </w:rPr>
        <w:t>输送</w:t>
      </w:r>
      <w:r>
        <w:rPr>
          <w:rFonts w:ascii="Batang" w:hAnsi="Batang" w:cs="Batang"/>
          <w:sz w:val="21"/>
          <w:lang w:val="en-US" w:eastAsia="zh-CN"/>
        </w:rPr>
        <w:t>及</w:t>
      </w:r>
      <w:r>
        <w:rPr>
          <w:rFonts w:ascii="PMingLiU" w:eastAsia="PMingLiU" w:hAnsi="PMingLiU" w:cs="PMingLiU" w:hint="eastAsia"/>
          <w:sz w:val="21"/>
          <w:lang w:val="en-US" w:eastAsia="zh-CN"/>
        </w:rPr>
        <w:t>传送带</w:t>
      </w:r>
      <w:r>
        <w:rPr>
          <w:rFonts w:ascii="Batang" w:hAnsi="Batang" w:cs="Batang"/>
          <w:sz w:val="21"/>
          <w:lang w:val="en-US" w:eastAsia="zh-CN"/>
        </w:rPr>
        <w:t>几乎</w:t>
      </w:r>
      <w:r>
        <w:rPr>
          <w:rFonts w:ascii="PMingLiU" w:eastAsia="PMingLiU" w:hAnsi="PMingLiU" w:cs="PMingLiU" w:hint="eastAsia"/>
          <w:sz w:val="21"/>
          <w:lang w:val="en-US" w:eastAsia="zh-CN"/>
        </w:rPr>
        <w:t>应用</w:t>
      </w:r>
      <w:r>
        <w:rPr>
          <w:rFonts w:ascii="Batang" w:hAnsi="Batang" w:cs="Batang"/>
          <w:sz w:val="21"/>
          <w:lang w:val="en-US" w:eastAsia="zh-CN"/>
        </w:rPr>
        <w:t>于所有行</w:t>
      </w:r>
      <w:r>
        <w:rPr>
          <w:rFonts w:ascii="PMingLiU" w:eastAsia="PMingLiU" w:hAnsi="PMingLiU" w:cs="PMingLiU" w:hint="eastAsia"/>
          <w:sz w:val="21"/>
          <w:lang w:val="en-US" w:eastAsia="zh-CN"/>
        </w:rPr>
        <w:t>业，</w:t>
      </w:r>
      <w:r>
        <w:rPr>
          <w:rFonts w:ascii="Batang" w:hAnsi="Batang" w:cs="Batang"/>
          <w:sz w:val="21"/>
          <w:lang w:val="en-US" w:eastAsia="zh-CN"/>
        </w:rPr>
        <w:t>包括零售和服</w:t>
      </w:r>
      <w:r>
        <w:rPr>
          <w:rFonts w:ascii="PMingLiU" w:eastAsia="PMingLiU" w:hAnsi="PMingLiU" w:cs="PMingLiU" w:hint="eastAsia"/>
          <w:sz w:val="21"/>
          <w:lang w:val="en-US" w:eastAsia="zh-CN"/>
        </w:rPr>
        <w:t>务行业</w:t>
      </w:r>
      <w:r>
        <w:rPr>
          <w:rFonts w:ascii="Batang" w:hAnsi="Batang" w:cs="Batang"/>
          <w:sz w:val="21"/>
          <w:lang w:val="en-US" w:eastAsia="zh-CN"/>
        </w:rPr>
        <w:t>。主要行</w:t>
      </w:r>
      <w:r>
        <w:rPr>
          <w:rFonts w:ascii="PMingLiU" w:eastAsia="PMingLiU" w:hAnsi="PMingLiU" w:cs="PMingLiU" w:hint="eastAsia"/>
          <w:sz w:val="21"/>
          <w:lang w:val="en-US" w:eastAsia="zh-CN"/>
        </w:rPr>
        <w:t>业表现</w:t>
      </w:r>
      <w:r>
        <w:rPr>
          <w:rFonts w:ascii="Batang" w:hAnsi="Batang" w:cs="Batang"/>
          <w:sz w:val="21"/>
          <w:lang w:val="en-US" w:eastAsia="zh-CN"/>
        </w:rPr>
        <w:t>体</w:t>
      </w:r>
      <w:r>
        <w:rPr>
          <w:rFonts w:ascii="PMingLiU" w:eastAsia="PMingLiU" w:hAnsi="PMingLiU" w:cs="PMingLiU" w:hint="eastAsia"/>
          <w:sz w:val="21"/>
          <w:lang w:val="en-US" w:eastAsia="zh-CN"/>
        </w:rPr>
        <w:t>现</w:t>
      </w:r>
      <w:r>
        <w:rPr>
          <w:rFonts w:ascii="Batang" w:hAnsi="Batang" w:cs="Batang"/>
          <w:sz w:val="21"/>
          <w:lang w:val="en-US" w:eastAsia="zh-CN"/>
        </w:rPr>
        <w:t>在食品和包装，物流和机</w:t>
      </w:r>
      <w:r>
        <w:rPr>
          <w:rFonts w:ascii="PMingLiU" w:eastAsia="PMingLiU" w:hAnsi="PMingLiU" w:cs="PMingLiU" w:hint="eastAsia"/>
          <w:sz w:val="21"/>
          <w:lang w:val="en-US" w:eastAsia="zh-CN"/>
        </w:rPr>
        <w:t>场，以及</w:t>
      </w:r>
      <w:r>
        <w:rPr>
          <w:rFonts w:ascii="Batang" w:hAnsi="Batang" w:cs="Batang"/>
          <w:sz w:val="21"/>
          <w:lang w:val="en-US" w:eastAsia="zh-CN"/>
        </w:rPr>
        <w:t>造</w:t>
      </w:r>
      <w:r>
        <w:rPr>
          <w:rFonts w:ascii="PMingLiU" w:eastAsia="PMingLiU" w:hAnsi="PMingLiU" w:cs="PMingLiU" w:hint="eastAsia"/>
          <w:sz w:val="21"/>
          <w:lang w:val="en-US" w:eastAsia="zh-CN"/>
        </w:rPr>
        <w:t>纸</w:t>
      </w:r>
      <w:r>
        <w:rPr>
          <w:rFonts w:ascii="Batang" w:hAnsi="Batang" w:cs="Batang"/>
          <w:sz w:val="21"/>
          <w:lang w:val="en-US" w:eastAsia="zh-CN"/>
        </w:rPr>
        <w:t>印刷原材料行</w:t>
      </w:r>
      <w:r>
        <w:rPr>
          <w:rFonts w:ascii="PMingLiU" w:eastAsia="PMingLiU" w:hAnsi="PMingLiU" w:cs="PMingLiU" w:hint="eastAsia"/>
          <w:sz w:val="21"/>
          <w:lang w:val="en-US" w:eastAsia="zh-CN"/>
        </w:rPr>
        <w:t>业。</w:t>
      </w:r>
      <w:r>
        <w:rPr>
          <w:rFonts w:ascii="Batang" w:hAnsi="Batang" w:cs="Batang"/>
          <w:sz w:val="21"/>
          <w:lang w:val="en-US" w:eastAsia="zh-CN"/>
        </w:rPr>
        <w:t>公司于</w:t>
      </w:r>
      <w:r>
        <w:rPr>
          <w:rFonts w:hint="eastAsia"/>
          <w:sz w:val="21"/>
          <w:lang w:val="en-US" w:eastAsia="zh-CN"/>
        </w:rPr>
        <w:t>1919</w:t>
      </w:r>
      <w:r>
        <w:rPr>
          <w:rFonts w:ascii="Batang" w:hAnsi="Batang" w:cs="Batang"/>
          <w:sz w:val="21"/>
          <w:lang w:val="en-US" w:eastAsia="zh-CN"/>
        </w:rPr>
        <w:t>年在德</w:t>
      </w:r>
      <w:r>
        <w:rPr>
          <w:rFonts w:ascii="MS Mincho" w:hAnsi="MS Mincho" w:cs="MS Mincho"/>
          <w:sz w:val="21"/>
          <w:lang w:val="en-US" w:eastAsia="zh-CN"/>
        </w:rPr>
        <w:t>国</w:t>
      </w:r>
      <w:r>
        <w:rPr>
          <w:rFonts w:ascii="PMingLiU" w:eastAsia="PMingLiU" w:hAnsi="PMingLiU" w:cs="PMingLiU" w:hint="eastAsia"/>
          <w:sz w:val="21"/>
          <w:lang w:val="en-US" w:eastAsia="zh-CN"/>
        </w:rPr>
        <w:t>汉诺威成立。</w:t>
      </w:r>
      <w:r>
        <w:rPr>
          <w:rFonts w:hint="eastAsia"/>
          <w:sz w:val="21"/>
          <w:lang w:val="en-US" w:eastAsia="zh-CN"/>
        </w:rPr>
        <w:t>1994</w:t>
      </w:r>
      <w:r>
        <w:rPr>
          <w:rFonts w:ascii="Batang" w:hAnsi="Batang" w:cs="Batang"/>
          <w:sz w:val="21"/>
          <w:lang w:val="en-US" w:eastAsia="zh-CN"/>
        </w:rPr>
        <w:t>年被福尔波集</w:t>
      </w:r>
      <w:r>
        <w:rPr>
          <w:rFonts w:ascii="PMingLiU" w:eastAsia="PMingLiU" w:hAnsi="PMingLiU" w:cs="PMingLiU" w:hint="eastAsia"/>
          <w:sz w:val="21"/>
          <w:lang w:val="en-US" w:eastAsia="zh-CN"/>
        </w:rPr>
        <w:t>团收购合并。自</w:t>
      </w:r>
      <w:r>
        <w:rPr>
          <w:rFonts w:hint="eastAsia"/>
          <w:sz w:val="21"/>
          <w:lang w:val="en-US" w:eastAsia="zh-CN"/>
        </w:rPr>
        <w:t>2007</w:t>
      </w:r>
      <w:r>
        <w:rPr>
          <w:rFonts w:ascii="Batang" w:hAnsi="Batang" w:cs="Batang"/>
          <w:sz w:val="21"/>
          <w:lang w:val="en-US" w:eastAsia="zh-CN"/>
        </w:rPr>
        <w:t>年起，所有</w:t>
      </w:r>
      <w:r>
        <w:rPr>
          <w:rFonts w:ascii="PMingLiU" w:eastAsia="PMingLiU" w:hAnsi="PMingLiU" w:cs="PMingLiU" w:hint="eastAsia"/>
          <w:sz w:val="21"/>
          <w:lang w:val="en-US" w:eastAsia="zh-CN"/>
        </w:rPr>
        <w:t>产品以</w:t>
      </w:r>
      <w:r>
        <w:rPr>
          <w:rFonts w:ascii="Batang" w:hAnsi="Batang" w:cs="Batang"/>
          <w:sz w:val="21"/>
          <w:lang w:val="en-US" w:eastAsia="zh-CN"/>
        </w:rPr>
        <w:t>福尔波</w:t>
      </w:r>
      <w:r>
        <w:rPr>
          <w:rFonts w:ascii="PMingLiU" w:eastAsia="PMingLiU" w:hAnsi="PMingLiU" w:cs="PMingLiU" w:hint="eastAsia"/>
          <w:sz w:val="21"/>
          <w:lang w:val="en-US" w:eastAsia="zh-CN"/>
        </w:rPr>
        <w:t>传送系统为</w:t>
      </w:r>
      <w:r>
        <w:rPr>
          <w:rFonts w:ascii="Batang" w:hAnsi="Batang" w:cs="Batang"/>
          <w:sz w:val="21"/>
          <w:lang w:val="en-US" w:eastAsia="zh-CN"/>
        </w:rPr>
        <w:t>主要商</w:t>
      </w:r>
      <w:r>
        <w:rPr>
          <w:rFonts w:ascii="PMingLiU" w:eastAsia="PMingLiU" w:hAnsi="PMingLiU" w:cs="PMingLiU" w:hint="eastAsia"/>
          <w:sz w:val="21"/>
          <w:lang w:val="en-US" w:eastAsia="zh-CN"/>
        </w:rPr>
        <w:t>标推向</w:t>
      </w:r>
      <w:r>
        <w:rPr>
          <w:rFonts w:ascii="Batang" w:hAnsi="Batang" w:cs="Batang"/>
          <w:sz w:val="21"/>
          <w:lang w:val="en-US" w:eastAsia="zh-CN"/>
        </w:rPr>
        <w:t>市</w:t>
      </w:r>
      <w:r>
        <w:rPr>
          <w:rFonts w:ascii="PMingLiU" w:eastAsia="PMingLiU" w:hAnsi="PMingLiU" w:cs="PMingLiU" w:hint="eastAsia"/>
          <w:sz w:val="21"/>
          <w:lang w:val="en-US" w:eastAsia="zh-CN"/>
        </w:rPr>
        <w:t>场</w:t>
      </w:r>
      <w:r>
        <w:rPr>
          <w:rFonts w:ascii="Batang" w:hAnsi="Batang" w:cs="Batang"/>
          <w:sz w:val="21"/>
          <w:lang w:val="en-US" w:eastAsia="zh-CN"/>
        </w:rPr>
        <w:t>。</w:t>
      </w:r>
    </w:p>
    <w:p w:rsidR="00777D3B" w:rsidRPr="00AA0D67" w:rsidRDefault="00777D3B" w:rsidP="00777D3B">
      <w:pPr>
        <w:pStyle w:val="PressReleaseText"/>
        <w:rPr>
          <w:lang w:val="en-US"/>
        </w:rPr>
      </w:pPr>
    </w:p>
    <w:p w:rsidR="00D51D64" w:rsidRPr="00AA0D67" w:rsidRDefault="00243CBF" w:rsidP="00243CBF">
      <w:pPr>
        <w:pStyle w:val="PressReleaseText"/>
        <w:rPr>
          <w:sz w:val="15"/>
        </w:rPr>
      </w:pPr>
      <w:r w:rsidRPr="00AA0D67">
        <w:rPr>
          <w:sz w:val="15"/>
          <w:lang w:val="en-US"/>
        </w:rPr>
        <w:t>For further information:</w:t>
      </w:r>
    </w:p>
    <w:p w:rsidR="00D51D64" w:rsidRPr="00375ED9" w:rsidRDefault="00AE6EC5" w:rsidP="00D51D64">
      <w:pPr>
        <w:pStyle w:val="Address"/>
        <w:rPr>
          <w:lang w:val="en-US"/>
        </w:rPr>
      </w:pPr>
      <w:r w:rsidRPr="00375ED9">
        <w:t>Matthias Eilert</w:t>
      </w:r>
    </w:p>
    <w:p w:rsidR="00D51D64" w:rsidRPr="00375ED9" w:rsidRDefault="00D51D64" w:rsidP="00D51D64">
      <w:pPr>
        <w:pStyle w:val="Address"/>
      </w:pPr>
      <w:r w:rsidRPr="00375ED9">
        <w:t xml:space="preserve">Phone +49 511 67 04 </w:t>
      </w:r>
      <w:r w:rsidR="00AE6EC5" w:rsidRPr="00375ED9">
        <w:t>232</w:t>
      </w:r>
      <w:r w:rsidRPr="00375ED9">
        <w:t xml:space="preserve">, Fax +49 511 67 04 </w:t>
      </w:r>
      <w:r w:rsidR="00AE6EC5" w:rsidRPr="00375ED9">
        <w:t>233</w:t>
      </w:r>
    </w:p>
    <w:p w:rsidR="00D51D64" w:rsidRPr="00375ED9" w:rsidRDefault="00AE6EC5" w:rsidP="00D51D64">
      <w:pPr>
        <w:pStyle w:val="Address"/>
      </w:pPr>
      <w:r w:rsidRPr="00375ED9">
        <w:t>matthias.eilert</w:t>
      </w:r>
      <w:r w:rsidR="00D51D64" w:rsidRPr="00375ED9">
        <w:t>@forbo.com</w:t>
      </w:r>
    </w:p>
    <w:p w:rsidR="00303033" w:rsidRPr="00375ED9" w:rsidRDefault="00303033"/>
    <w:sectPr w:rsidR="00303033" w:rsidRPr="00375ED9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E9" w:rsidRDefault="009356E9">
      <w:r>
        <w:separator/>
      </w:r>
    </w:p>
  </w:endnote>
  <w:endnote w:type="continuationSeparator" w:id="0">
    <w:p w:rsidR="009356E9" w:rsidRDefault="0093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E9" w:rsidRDefault="009356E9">
      <w:r>
        <w:separator/>
      </w:r>
    </w:p>
  </w:footnote>
  <w:footnote w:type="continuationSeparator" w:id="0">
    <w:p w:rsidR="009356E9" w:rsidRDefault="00935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 w:eastAsia="ko-KR"/>
            </w:rPr>
            <w:drawing>
              <wp:anchor distT="0" distB="0" distL="114300" distR="114300" simplePos="0" relativeHeight="251658240" behindDoc="0" locked="0" layoutInCell="1" allowOverlap="1" wp14:anchorId="42EA30F8" wp14:editId="2D65613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 w:eastAsia="ko-KR"/>
            </w:rPr>
            <w:drawing>
              <wp:anchor distT="0" distB="0" distL="114300" distR="114300" simplePos="0" relativeHeight="251659264" behindDoc="0" locked="0" layoutInCell="1" allowOverlap="1" wp14:anchorId="254EC9D4" wp14:editId="5AA19DDC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AA0D21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A0D21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AA0D21">
            <w:fldChar w:fldCharType="begin"/>
          </w:r>
          <w:r w:rsidR="00AA0D21">
            <w:instrText xml:space="preserve"> NUMPAGES  \* MERGEFORMAT </w:instrText>
          </w:r>
          <w:r w:rsidR="00AA0D21">
            <w:fldChar w:fldCharType="separate"/>
          </w:r>
          <w:r w:rsidR="00AA0D21">
            <w:rPr>
              <w:noProof/>
            </w:rPr>
            <w:t>2</w:t>
          </w:r>
          <w:r w:rsidR="00AA0D21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 w:eastAsia="ko-KR"/>
      </w:rPr>
      <w:drawing>
        <wp:anchor distT="0" distB="0" distL="114300" distR="114300" simplePos="0" relativeHeight="251656192" behindDoc="0" locked="0" layoutInCell="1" allowOverlap="1" wp14:anchorId="0E74902C" wp14:editId="28CBA9A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 w:eastAsia="ko-KR"/>
      </w:rPr>
      <w:drawing>
        <wp:anchor distT="0" distB="0" distL="114300" distR="114300" simplePos="0" relativeHeight="251657216" behindDoc="0" locked="0" layoutInCell="1" allowOverlap="1" wp14:anchorId="28371719" wp14:editId="647DE7D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9"/>
    <w:rsid w:val="002072D7"/>
    <w:rsid w:val="00243CBF"/>
    <w:rsid w:val="00303033"/>
    <w:rsid w:val="00317597"/>
    <w:rsid w:val="00375ED9"/>
    <w:rsid w:val="005270EE"/>
    <w:rsid w:val="00777D3B"/>
    <w:rsid w:val="008A1E28"/>
    <w:rsid w:val="00911380"/>
    <w:rsid w:val="009356E9"/>
    <w:rsid w:val="009D5D52"/>
    <w:rsid w:val="00AA0D21"/>
    <w:rsid w:val="00AA0D67"/>
    <w:rsid w:val="00AE6EC5"/>
    <w:rsid w:val="00CA3224"/>
    <w:rsid w:val="00D51D64"/>
    <w:rsid w:val="00DD2AA3"/>
    <w:rsid w:val="00E31953"/>
    <w:rsid w:val="00EB1EDC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4DAD892-E21F-40A7-8821-43813B8C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777D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77D3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Katharina Illenseer</cp:lastModifiedBy>
  <cp:revision>6</cp:revision>
  <cp:lastPrinted>2017-06-20T08:56:00Z</cp:lastPrinted>
  <dcterms:created xsi:type="dcterms:W3CDTF">2017-06-21T10:44:00Z</dcterms:created>
  <dcterms:modified xsi:type="dcterms:W3CDTF">2017-07-13T08:27:00Z</dcterms:modified>
</cp:coreProperties>
</file>