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66DF" w14:textId="77777777" w:rsidR="00D1062E" w:rsidRPr="00D954AC" w:rsidRDefault="00D1062E" w:rsidP="00004B71">
      <w:pPr>
        <w:pStyle w:val="TxBrp1"/>
        <w:spacing w:line="240" w:lineRule="auto"/>
        <w:ind w:right="-709" w:hanging="34"/>
        <w:rPr>
          <w:rFonts w:asciiTheme="minorHAnsi" w:hAnsiTheme="minorHAnsi" w:cs="Arial"/>
          <w:sz w:val="22"/>
          <w:szCs w:val="22"/>
        </w:rPr>
      </w:pPr>
    </w:p>
    <w:p w14:paraId="6578B1D8" w14:textId="77777777" w:rsidR="003F0952" w:rsidRDefault="003F0952" w:rsidP="0007005E">
      <w:pPr>
        <w:pStyle w:val="TxBrp1"/>
        <w:spacing w:line="240" w:lineRule="auto"/>
        <w:ind w:hanging="34"/>
        <w:rPr>
          <w:rFonts w:asciiTheme="minorHAnsi" w:hAnsiTheme="minorHAnsi"/>
          <w:sz w:val="22"/>
          <w:szCs w:val="22"/>
          <w:u w:val="single"/>
        </w:rPr>
      </w:pPr>
    </w:p>
    <w:p w14:paraId="696B66E0" w14:textId="01744B48" w:rsidR="00D1062E" w:rsidRPr="00D954AC" w:rsidRDefault="00D1062E" w:rsidP="00D1062E">
      <w:pPr>
        <w:pStyle w:val="TxBrp1"/>
        <w:spacing w:line="240" w:lineRule="auto"/>
        <w:ind w:hanging="34"/>
        <w:jc w:val="center"/>
        <w:rPr>
          <w:rFonts w:asciiTheme="minorHAnsi" w:hAnsiTheme="minorHAnsi" w:cs="Arial"/>
          <w:sz w:val="22"/>
          <w:szCs w:val="22"/>
        </w:rPr>
      </w:pPr>
      <w:r w:rsidRPr="00D954AC">
        <w:rPr>
          <w:rFonts w:asciiTheme="minorHAnsi" w:hAnsiTheme="minorHAnsi"/>
          <w:sz w:val="22"/>
          <w:szCs w:val="22"/>
          <w:u w:val="single"/>
        </w:rPr>
        <w:t xml:space="preserve">Revêtement de sol en vinyle homogène </w:t>
      </w:r>
      <w:r w:rsidR="00680A9B">
        <w:rPr>
          <w:rFonts w:asciiTheme="minorHAnsi" w:hAnsiTheme="minorHAnsi"/>
          <w:sz w:val="22"/>
          <w:szCs w:val="22"/>
          <w:u w:val="single"/>
        </w:rPr>
        <w:t>avec a</w:t>
      </w:r>
      <w:r w:rsidR="00DD3F21" w:rsidRPr="00DD3F21">
        <w:rPr>
          <w:rFonts w:asciiTheme="minorHAnsi" w:hAnsiTheme="minorHAnsi"/>
          <w:sz w:val="22"/>
          <w:szCs w:val="22"/>
          <w:u w:val="single"/>
        </w:rPr>
        <w:t>jout de copeaux transparents</w:t>
      </w:r>
    </w:p>
    <w:p w14:paraId="696B66E1" w14:textId="77777777" w:rsidR="00D1062E" w:rsidRPr="00D954AC" w:rsidRDefault="00D1062E" w:rsidP="00D1062E">
      <w:pPr>
        <w:pStyle w:val="TxBrp1"/>
        <w:spacing w:line="240" w:lineRule="auto"/>
        <w:ind w:left="0" w:firstLine="0"/>
        <w:rPr>
          <w:rFonts w:asciiTheme="minorHAnsi" w:hAnsiTheme="minorHAnsi" w:cs="Arial"/>
          <w:sz w:val="22"/>
          <w:szCs w:val="22"/>
        </w:rPr>
      </w:pPr>
      <w:r w:rsidRPr="00D954AC">
        <w:rPr>
          <w:rFonts w:asciiTheme="minorHAnsi" w:hAnsiTheme="minorHAnsi"/>
          <w:sz w:val="22"/>
          <w:szCs w:val="22"/>
        </w:rPr>
        <w:t xml:space="preserve">                                </w:t>
      </w:r>
    </w:p>
    <w:p w14:paraId="696B66E2" w14:textId="77777777" w:rsidR="00D1062E" w:rsidRPr="00D954AC" w:rsidRDefault="00D1062E" w:rsidP="00D1062E">
      <w:pPr>
        <w:pStyle w:val="TxBrp1"/>
        <w:spacing w:line="240" w:lineRule="auto"/>
        <w:ind w:left="0" w:firstLine="0"/>
        <w:rPr>
          <w:rFonts w:asciiTheme="minorHAnsi" w:hAnsiTheme="minorHAnsi" w:cs="Arial"/>
          <w:sz w:val="22"/>
          <w:szCs w:val="22"/>
        </w:rPr>
      </w:pPr>
    </w:p>
    <w:p w14:paraId="696B66E3" w14:textId="77777777" w:rsidR="00AE718A" w:rsidRPr="00D954AC" w:rsidRDefault="00AE718A" w:rsidP="00AE718A">
      <w:pPr>
        <w:pStyle w:val="TxBrp1"/>
        <w:spacing w:line="240" w:lineRule="auto"/>
        <w:ind w:left="0" w:firstLine="0"/>
        <w:rPr>
          <w:rFonts w:asciiTheme="minorHAnsi" w:hAnsiTheme="minorHAnsi" w:cs="Arial"/>
          <w:sz w:val="22"/>
          <w:szCs w:val="22"/>
        </w:rPr>
      </w:pPr>
      <w:r w:rsidRPr="00D954AC">
        <w:rPr>
          <w:rFonts w:asciiTheme="minorHAnsi" w:hAnsiTheme="minorHAnsi"/>
          <w:sz w:val="22"/>
          <w:szCs w:val="22"/>
        </w:rPr>
        <w:t>Mesure</w:t>
      </w:r>
      <w:r w:rsidR="00F13CA1" w:rsidRPr="00D954AC">
        <w:rPr>
          <w:rFonts w:asciiTheme="minorHAnsi" w:hAnsiTheme="minorHAnsi"/>
          <w:sz w:val="22"/>
          <w:szCs w:val="22"/>
        </w:rPr>
        <w:t> </w:t>
      </w:r>
      <w:r w:rsidRPr="00D954AC">
        <w:rPr>
          <w:rFonts w:asciiTheme="minorHAnsi" w:hAnsiTheme="minorHAnsi"/>
          <w:sz w:val="22"/>
          <w:szCs w:val="22"/>
        </w:rPr>
        <w:t>: m², par mètre carré, selon type</w:t>
      </w:r>
    </w:p>
    <w:p w14:paraId="696B66E4" w14:textId="77777777" w:rsidR="00AE718A" w:rsidRPr="00D954AC" w:rsidRDefault="00AE718A" w:rsidP="00AE718A">
      <w:pPr>
        <w:pStyle w:val="TxBrp1"/>
        <w:spacing w:line="240" w:lineRule="auto"/>
        <w:ind w:left="0" w:firstLine="0"/>
        <w:rPr>
          <w:rFonts w:asciiTheme="minorHAnsi" w:hAnsiTheme="minorHAnsi" w:cs="Arial"/>
          <w:sz w:val="22"/>
          <w:szCs w:val="22"/>
        </w:rPr>
      </w:pPr>
      <w:r w:rsidRPr="00D954AC">
        <w:rPr>
          <w:rFonts w:asciiTheme="minorHAnsi" w:hAnsiTheme="minorHAnsi"/>
          <w:sz w:val="22"/>
          <w:szCs w:val="22"/>
        </w:rPr>
        <w:t>Code de mesure</w:t>
      </w:r>
      <w:r w:rsidR="00F13CA1" w:rsidRPr="00D954AC">
        <w:rPr>
          <w:rFonts w:asciiTheme="minorHAnsi" w:hAnsiTheme="minorHAnsi"/>
          <w:sz w:val="22"/>
          <w:szCs w:val="22"/>
        </w:rPr>
        <w:t> </w:t>
      </w:r>
      <w:r w:rsidRPr="00D954AC">
        <w:rPr>
          <w:rFonts w:asciiTheme="minorHAnsi" w:hAnsiTheme="minorHAnsi"/>
          <w:sz w:val="22"/>
          <w:szCs w:val="22"/>
        </w:rPr>
        <w:t>: surface nette</w:t>
      </w:r>
    </w:p>
    <w:p w14:paraId="696B66E5" w14:textId="77777777" w:rsidR="00AE718A" w:rsidRDefault="00AE718A" w:rsidP="00AE718A">
      <w:pPr>
        <w:pStyle w:val="TxBrp1"/>
        <w:spacing w:line="240" w:lineRule="auto"/>
        <w:ind w:left="0" w:firstLine="0"/>
        <w:rPr>
          <w:rFonts w:asciiTheme="minorHAnsi" w:hAnsiTheme="minorHAnsi" w:cs="Arial"/>
          <w:sz w:val="22"/>
          <w:szCs w:val="22"/>
        </w:rPr>
      </w:pPr>
    </w:p>
    <w:p w14:paraId="696B66E6" w14:textId="77777777" w:rsidR="00A14289" w:rsidRPr="00D954AC" w:rsidRDefault="00A14289" w:rsidP="00AE718A">
      <w:pPr>
        <w:pStyle w:val="TxBrp1"/>
        <w:spacing w:line="240" w:lineRule="auto"/>
        <w:ind w:left="0" w:firstLine="0"/>
        <w:rPr>
          <w:rFonts w:asciiTheme="minorHAnsi" w:hAnsiTheme="minorHAnsi" w:cs="Arial"/>
          <w:sz w:val="22"/>
          <w:szCs w:val="22"/>
        </w:rPr>
      </w:pPr>
    </w:p>
    <w:p w14:paraId="696B66E7" w14:textId="77777777" w:rsidR="00AE718A" w:rsidRDefault="00AE718A" w:rsidP="00AE718A">
      <w:pPr>
        <w:pStyle w:val="TxBrp1"/>
        <w:spacing w:line="240" w:lineRule="auto"/>
        <w:ind w:left="0" w:firstLine="0"/>
        <w:rPr>
          <w:rFonts w:asciiTheme="minorHAnsi" w:hAnsiTheme="minorHAnsi"/>
          <w:sz w:val="22"/>
          <w:szCs w:val="22"/>
          <w:u w:val="single"/>
        </w:rPr>
      </w:pPr>
      <w:r w:rsidRPr="00D954AC">
        <w:rPr>
          <w:rFonts w:asciiTheme="minorHAnsi" w:hAnsiTheme="minorHAnsi"/>
          <w:sz w:val="22"/>
          <w:szCs w:val="22"/>
          <w:u w:val="single"/>
        </w:rPr>
        <w:t>Matériau</w:t>
      </w:r>
    </w:p>
    <w:p w14:paraId="696B66E8" w14:textId="77777777" w:rsidR="00A21D5E" w:rsidRPr="00D954AC" w:rsidRDefault="00A21D5E" w:rsidP="00AE718A">
      <w:pPr>
        <w:pStyle w:val="TxBrp1"/>
        <w:spacing w:line="240" w:lineRule="auto"/>
        <w:ind w:left="0" w:firstLine="0"/>
        <w:rPr>
          <w:rFonts w:asciiTheme="minorHAnsi" w:hAnsiTheme="minorHAnsi" w:cs="Arial"/>
          <w:sz w:val="22"/>
          <w:szCs w:val="22"/>
        </w:rPr>
      </w:pPr>
    </w:p>
    <w:p w14:paraId="5678B07B" w14:textId="48BA1139" w:rsidR="003F0952" w:rsidRDefault="003F0952" w:rsidP="003F0952">
      <w:pPr>
        <w:pStyle w:val="TxBrp1"/>
        <w:spacing w:line="240" w:lineRule="auto"/>
        <w:ind w:left="0" w:firstLine="0"/>
        <w:jc w:val="both"/>
        <w:rPr>
          <w:rFonts w:asciiTheme="minorHAnsi" w:hAnsiTheme="minorHAnsi"/>
          <w:sz w:val="22"/>
          <w:szCs w:val="22"/>
        </w:rPr>
      </w:pPr>
      <w:r>
        <w:rPr>
          <w:rFonts w:asciiTheme="minorHAnsi" w:hAnsiTheme="minorHAnsi"/>
          <w:sz w:val="22"/>
          <w:szCs w:val="22"/>
        </w:rPr>
        <w:t>Vinyle homogène compact et flexible en lés de 2 m de largeur, pour utilisation commerciale très intensive, de classe 23</w:t>
      </w:r>
      <w:r w:rsidR="0007005E">
        <w:rPr>
          <w:rFonts w:asciiTheme="minorHAnsi" w:hAnsiTheme="minorHAnsi"/>
          <w:sz w:val="22"/>
          <w:szCs w:val="22"/>
        </w:rPr>
        <w:t xml:space="preserve"> </w:t>
      </w:r>
      <w:r>
        <w:rPr>
          <w:rFonts w:asciiTheme="minorHAnsi" w:hAnsiTheme="minorHAnsi"/>
          <w:sz w:val="22"/>
          <w:szCs w:val="22"/>
        </w:rPr>
        <w:t>/</w:t>
      </w:r>
      <w:r w:rsidR="0007005E">
        <w:rPr>
          <w:rFonts w:asciiTheme="minorHAnsi" w:hAnsiTheme="minorHAnsi"/>
          <w:sz w:val="22"/>
          <w:szCs w:val="22"/>
        </w:rPr>
        <w:t xml:space="preserve"> </w:t>
      </w:r>
      <w:r>
        <w:rPr>
          <w:rFonts w:asciiTheme="minorHAnsi" w:hAnsiTheme="minorHAnsi"/>
          <w:sz w:val="22"/>
          <w:szCs w:val="22"/>
        </w:rPr>
        <w:t>34</w:t>
      </w:r>
      <w:r w:rsidR="0007005E">
        <w:rPr>
          <w:rFonts w:asciiTheme="minorHAnsi" w:hAnsiTheme="minorHAnsi"/>
          <w:sz w:val="22"/>
          <w:szCs w:val="22"/>
        </w:rPr>
        <w:t xml:space="preserve"> </w:t>
      </w:r>
      <w:r>
        <w:rPr>
          <w:rFonts w:asciiTheme="minorHAnsi" w:hAnsiTheme="minorHAnsi"/>
          <w:sz w:val="22"/>
          <w:szCs w:val="22"/>
        </w:rPr>
        <w:t>/</w:t>
      </w:r>
      <w:r w:rsidR="0007005E">
        <w:rPr>
          <w:rFonts w:asciiTheme="minorHAnsi" w:hAnsiTheme="minorHAnsi"/>
          <w:sz w:val="22"/>
          <w:szCs w:val="22"/>
        </w:rPr>
        <w:t xml:space="preserve"> </w:t>
      </w:r>
      <w:r>
        <w:rPr>
          <w:rFonts w:asciiTheme="minorHAnsi" w:hAnsiTheme="minorHAnsi"/>
          <w:sz w:val="22"/>
          <w:szCs w:val="22"/>
        </w:rPr>
        <w:t>43.</w:t>
      </w:r>
      <w:r w:rsidRPr="000D1269">
        <w:t xml:space="preserve"> </w:t>
      </w:r>
      <w:r w:rsidRPr="00471E10">
        <w:rPr>
          <w:rFonts w:asciiTheme="minorHAnsi" w:hAnsiTheme="minorHAnsi"/>
          <w:sz w:val="22"/>
          <w:szCs w:val="22"/>
        </w:rPr>
        <w:t xml:space="preserve">Le vinyle </w:t>
      </w:r>
      <w:r>
        <w:rPr>
          <w:rFonts w:asciiTheme="minorHAnsi" w:hAnsiTheme="minorHAnsi"/>
          <w:sz w:val="22"/>
          <w:szCs w:val="22"/>
        </w:rPr>
        <w:t xml:space="preserve">à une teneur en liant </w:t>
      </w:r>
      <w:r w:rsidRPr="00471E10">
        <w:rPr>
          <w:rFonts w:asciiTheme="minorHAnsi" w:hAnsiTheme="minorHAnsi"/>
          <w:sz w:val="22"/>
          <w:szCs w:val="22"/>
        </w:rPr>
        <w:t>de type 1</w:t>
      </w:r>
      <w:r>
        <w:rPr>
          <w:rFonts w:asciiTheme="minorHAnsi" w:hAnsiTheme="minorHAnsi"/>
          <w:sz w:val="22"/>
          <w:szCs w:val="22"/>
        </w:rPr>
        <w:t xml:space="preserve"> et un poids de 2900</w:t>
      </w:r>
      <w:r w:rsidR="0007005E">
        <w:rPr>
          <w:rFonts w:asciiTheme="minorHAnsi" w:hAnsiTheme="minorHAnsi"/>
          <w:sz w:val="22"/>
          <w:szCs w:val="22"/>
        </w:rPr>
        <w:t xml:space="preserve"> </w:t>
      </w:r>
      <w:r>
        <w:rPr>
          <w:rFonts w:asciiTheme="minorHAnsi" w:hAnsiTheme="minorHAnsi"/>
          <w:sz w:val="22"/>
          <w:szCs w:val="22"/>
        </w:rPr>
        <w:t xml:space="preserve">gr/m². </w:t>
      </w:r>
    </w:p>
    <w:p w14:paraId="6F173765" w14:textId="77777777" w:rsidR="003F0952" w:rsidRDefault="003F0952" w:rsidP="003F0952">
      <w:pPr>
        <w:pStyle w:val="TxBrp1"/>
        <w:spacing w:line="240" w:lineRule="auto"/>
        <w:ind w:left="0" w:firstLine="0"/>
        <w:jc w:val="both"/>
        <w:rPr>
          <w:rFonts w:asciiTheme="minorHAnsi" w:hAnsiTheme="minorHAnsi"/>
          <w:sz w:val="22"/>
          <w:szCs w:val="22"/>
        </w:rPr>
      </w:pPr>
    </w:p>
    <w:p w14:paraId="68B5204A" w14:textId="6AB9F1BB" w:rsidR="003F0952" w:rsidRPr="00BE2166" w:rsidRDefault="003F0952" w:rsidP="003F0952">
      <w:pPr>
        <w:jc w:val="both"/>
        <w:rPr>
          <w:rFonts w:asciiTheme="minorHAnsi" w:hAnsiTheme="minorHAnsi"/>
          <w:color w:val="FF0000"/>
          <w:sz w:val="22"/>
          <w:szCs w:val="22"/>
        </w:rPr>
      </w:pPr>
      <w:r w:rsidRPr="00523AB8">
        <w:rPr>
          <w:rFonts w:asciiTheme="minorHAnsi" w:hAnsiTheme="minorHAnsi"/>
          <w:color w:val="000000" w:themeColor="text1"/>
          <w:sz w:val="22"/>
          <w:szCs w:val="22"/>
        </w:rPr>
        <w:t>Sa composition lui confèrera une excellente stabilité dimensionnelle ≤ 0,20 %. Selon la norme EN ISO 24343-1, son poinçonnement rémanent moyen sera de 0,03 mm associé à une efficacité acoustique au bruit de choc déclarée de 4 dB.</w:t>
      </w:r>
      <w:r>
        <w:rPr>
          <w:rFonts w:asciiTheme="minorHAnsi" w:hAnsiTheme="minorHAnsi"/>
          <w:sz w:val="22"/>
          <w:szCs w:val="22"/>
        </w:rPr>
        <w:t xml:space="preserve"> Le vinyle est antistatique (</w:t>
      </w:r>
      <w:r>
        <w:rPr>
          <w:rFonts w:asciiTheme="minorHAnsi" w:hAnsiTheme="minorHAnsi" w:cstheme="minorHAnsi"/>
          <w:sz w:val="22"/>
          <w:szCs w:val="22"/>
        </w:rPr>
        <w:t>˂</w:t>
      </w:r>
      <w:r>
        <w:rPr>
          <w:rFonts w:asciiTheme="minorHAnsi" w:hAnsiTheme="minorHAnsi"/>
          <w:sz w:val="22"/>
          <w:szCs w:val="22"/>
        </w:rPr>
        <w:t xml:space="preserve"> 2 kV).</w:t>
      </w:r>
    </w:p>
    <w:p w14:paraId="07A4A7CE" w14:textId="77777777" w:rsidR="003F0952" w:rsidRDefault="003F0952" w:rsidP="003F0952">
      <w:pPr>
        <w:pStyle w:val="TxBrp1"/>
        <w:spacing w:line="240" w:lineRule="auto"/>
        <w:ind w:left="0" w:firstLine="0"/>
        <w:jc w:val="both"/>
        <w:rPr>
          <w:rFonts w:asciiTheme="minorHAnsi" w:hAnsiTheme="minorHAnsi" w:cs="Arial"/>
          <w:sz w:val="22"/>
          <w:szCs w:val="22"/>
        </w:rPr>
      </w:pPr>
    </w:p>
    <w:p w14:paraId="52C6330C" w14:textId="77777777" w:rsidR="003F0952" w:rsidRPr="00D90B32" w:rsidRDefault="003F0952" w:rsidP="003F0952">
      <w:pPr>
        <w:jc w:val="both"/>
        <w:rPr>
          <w:rFonts w:asciiTheme="minorHAnsi" w:hAnsiTheme="minorHAnsi"/>
          <w:color w:val="000000" w:themeColor="text1"/>
          <w:sz w:val="22"/>
          <w:szCs w:val="22"/>
        </w:rPr>
      </w:pPr>
      <w:r w:rsidRPr="00D90B32">
        <w:rPr>
          <w:rFonts w:asciiTheme="minorHAnsi" w:hAnsiTheme="minorHAnsi"/>
          <w:color w:val="000000" w:themeColor="text1"/>
          <w:sz w:val="22"/>
          <w:szCs w:val="22"/>
        </w:rPr>
        <w:t xml:space="preserve">Il bénéficiera d’une protection de surface d’usine </w:t>
      </w:r>
      <w:r w:rsidRPr="00D90B32">
        <w:rPr>
          <w:rFonts w:asciiTheme="minorHAnsi" w:hAnsiTheme="minorHAnsi" w:cstheme="minorHAnsi"/>
          <w:color w:val="000000" w:themeColor="text1"/>
          <w:sz w:val="22"/>
          <w:szCs w:val="22"/>
        </w:rPr>
        <w:t>"</w:t>
      </w:r>
      <w:r w:rsidRPr="00D90B32">
        <w:rPr>
          <w:rFonts w:asciiTheme="minorHAnsi" w:hAnsiTheme="minorHAnsi"/>
          <w:color w:val="000000" w:themeColor="text1"/>
          <w:sz w:val="22"/>
          <w:szCs w:val="22"/>
        </w:rPr>
        <w:t>SMART Top</w:t>
      </w:r>
      <w:r w:rsidRPr="00D90B32">
        <w:rPr>
          <w:rFonts w:asciiTheme="minorHAnsi" w:hAnsiTheme="minorHAnsi" w:cstheme="minorHAnsi"/>
          <w:color w:val="000000" w:themeColor="text1"/>
          <w:sz w:val="22"/>
          <w:szCs w:val="22"/>
        </w:rPr>
        <w:t>"</w:t>
      </w:r>
      <w:r w:rsidRPr="00D90B32">
        <w:rPr>
          <w:rFonts w:asciiTheme="minorHAnsi" w:hAnsiTheme="minorHAnsi"/>
          <w:color w:val="000000" w:themeColor="text1"/>
          <w:sz w:val="22"/>
          <w:szCs w:val="22"/>
        </w:rPr>
        <w:t xml:space="preserve"> évitant toute métallisation pendant la durée de vie du revêtement et d’une résistance accrue aux rayures et agents tachant de type Bétadine, Eosine, ... </w:t>
      </w:r>
    </w:p>
    <w:p w14:paraId="18A12974" w14:textId="77777777" w:rsidR="003F0952" w:rsidRDefault="003F0952" w:rsidP="003F0952">
      <w:pPr>
        <w:jc w:val="both"/>
        <w:rPr>
          <w:rFonts w:asciiTheme="minorHAnsi" w:hAnsiTheme="minorHAnsi"/>
          <w:color w:val="FF0000"/>
          <w:sz w:val="22"/>
          <w:szCs w:val="22"/>
        </w:rPr>
      </w:pPr>
    </w:p>
    <w:p w14:paraId="26DA78A8" w14:textId="253397C4" w:rsidR="003F0952" w:rsidRDefault="003F0952" w:rsidP="003F0952">
      <w:pPr>
        <w:rPr>
          <w:rFonts w:asciiTheme="minorHAnsi" w:hAnsiTheme="minorHAnsi"/>
          <w:sz w:val="22"/>
          <w:szCs w:val="22"/>
        </w:rPr>
      </w:pPr>
      <w:r w:rsidRPr="004D4B13">
        <w:rPr>
          <w:rFonts w:asciiTheme="minorHAnsi" w:hAnsiTheme="minorHAnsi"/>
          <w:sz w:val="22"/>
          <w:szCs w:val="22"/>
        </w:rPr>
        <w:t xml:space="preserve">Vous pouvez choisir parmi 42 articles </w:t>
      </w:r>
      <w:r>
        <w:rPr>
          <w:rFonts w:asciiTheme="minorHAnsi" w:hAnsiTheme="minorHAnsi"/>
          <w:sz w:val="22"/>
          <w:szCs w:val="22"/>
        </w:rPr>
        <w:t>en</w:t>
      </w:r>
      <w:r w:rsidRPr="004D4B13">
        <w:rPr>
          <w:rFonts w:asciiTheme="minorHAnsi" w:hAnsiTheme="minorHAnsi"/>
          <w:sz w:val="22"/>
          <w:szCs w:val="22"/>
        </w:rPr>
        <w:t xml:space="preserve"> total. La structure de la collection comprend 4 séries de design</w:t>
      </w:r>
      <w:r>
        <w:rPr>
          <w:rFonts w:asciiTheme="minorHAnsi" w:hAnsiTheme="minorHAnsi"/>
          <w:sz w:val="22"/>
          <w:szCs w:val="22"/>
        </w:rPr>
        <w:t>s</w:t>
      </w:r>
      <w:r w:rsidRPr="004D4B13">
        <w:rPr>
          <w:rFonts w:asciiTheme="minorHAnsi" w:hAnsiTheme="minorHAnsi"/>
          <w:sz w:val="22"/>
          <w:szCs w:val="22"/>
        </w:rPr>
        <w:t xml:space="preserve"> qui peuvent être combinées entre elles selon l'intensité de l'utilisation</w:t>
      </w:r>
      <w:r>
        <w:rPr>
          <w:rFonts w:asciiTheme="minorHAnsi" w:hAnsiTheme="minorHAnsi"/>
          <w:sz w:val="22"/>
          <w:szCs w:val="22"/>
        </w:rPr>
        <w:t>,</w:t>
      </w:r>
      <w:r w:rsidRPr="004D4B13">
        <w:rPr>
          <w:rFonts w:asciiTheme="minorHAnsi" w:hAnsiTheme="minorHAnsi"/>
          <w:sz w:val="22"/>
          <w:szCs w:val="22"/>
        </w:rPr>
        <w:t xml:space="preserve"> et qui peuvent toujours être appliquées sans direction.</w:t>
      </w:r>
    </w:p>
    <w:p w14:paraId="6F13B68D" w14:textId="77777777" w:rsidR="003F0952" w:rsidRDefault="003F0952" w:rsidP="003F0952">
      <w:pPr>
        <w:rPr>
          <w:rFonts w:asciiTheme="minorHAnsi" w:hAnsiTheme="minorHAnsi"/>
          <w:sz w:val="22"/>
          <w:szCs w:val="22"/>
        </w:rPr>
      </w:pPr>
    </w:p>
    <w:p w14:paraId="3CC44B89" w14:textId="320E84B9" w:rsidR="003F0952" w:rsidRPr="00523AB8" w:rsidRDefault="003F0952" w:rsidP="003F0952">
      <w:pPr>
        <w:jc w:val="both"/>
        <w:rPr>
          <w:rFonts w:asciiTheme="minorHAnsi" w:hAnsiTheme="minorHAnsi"/>
          <w:color w:val="000000" w:themeColor="text1"/>
          <w:sz w:val="22"/>
          <w:szCs w:val="22"/>
        </w:rPr>
      </w:pPr>
      <w:r w:rsidRPr="00523AB8">
        <w:rPr>
          <w:rFonts w:asciiTheme="minorHAnsi" w:hAnsiTheme="minorHAnsi"/>
          <w:color w:val="000000" w:themeColor="text1"/>
          <w:sz w:val="22"/>
          <w:szCs w:val="22"/>
        </w:rPr>
        <w:t>Le vinyle est 100</w:t>
      </w:r>
      <w:r w:rsidR="0007005E">
        <w:rPr>
          <w:rFonts w:asciiTheme="minorHAnsi" w:hAnsiTheme="minorHAnsi"/>
          <w:color w:val="000000" w:themeColor="text1"/>
          <w:sz w:val="22"/>
          <w:szCs w:val="22"/>
        </w:rPr>
        <w:t xml:space="preserve"> </w:t>
      </w:r>
      <w:r w:rsidRPr="00523AB8">
        <w:rPr>
          <w:rFonts w:asciiTheme="minorHAnsi" w:hAnsiTheme="minorHAnsi"/>
          <w:color w:val="000000" w:themeColor="text1"/>
          <w:sz w:val="22"/>
          <w:szCs w:val="22"/>
        </w:rPr>
        <w:t xml:space="preserve">% recyclable et totalement exempt de phtalates. Les chutes de pose peuvent être recyclées via notre programme de recyclage </w:t>
      </w:r>
      <w:r w:rsidRPr="00523AB8">
        <w:rPr>
          <w:rFonts w:asciiTheme="minorHAnsi" w:hAnsiTheme="minorHAnsi" w:cstheme="minorHAnsi"/>
          <w:color w:val="000000" w:themeColor="text1"/>
          <w:sz w:val="22"/>
          <w:szCs w:val="22"/>
        </w:rPr>
        <w:t>"</w:t>
      </w:r>
      <w:r w:rsidRPr="00523AB8">
        <w:rPr>
          <w:rFonts w:asciiTheme="minorHAnsi" w:hAnsiTheme="minorHAnsi"/>
          <w:color w:val="000000" w:themeColor="text1"/>
          <w:sz w:val="22"/>
          <w:szCs w:val="22"/>
        </w:rPr>
        <w:t>Back To The Floor</w:t>
      </w:r>
      <w:r w:rsidRPr="00523AB8">
        <w:rPr>
          <w:rFonts w:asciiTheme="minorHAnsi" w:hAnsiTheme="minorHAnsi" w:cstheme="minorHAnsi"/>
          <w:color w:val="000000" w:themeColor="text1"/>
          <w:sz w:val="22"/>
          <w:szCs w:val="22"/>
        </w:rPr>
        <w:t>"</w:t>
      </w:r>
      <w:r w:rsidRPr="00523AB8">
        <w:rPr>
          <w:rFonts w:asciiTheme="minorHAnsi" w:hAnsiTheme="minorHAnsi"/>
          <w:color w:val="000000" w:themeColor="text1"/>
          <w:sz w:val="22"/>
          <w:szCs w:val="22"/>
        </w:rPr>
        <w:t>.</w:t>
      </w:r>
    </w:p>
    <w:p w14:paraId="519289C1" w14:textId="77777777" w:rsidR="003F0952" w:rsidRDefault="003F0952" w:rsidP="003F0952">
      <w:pPr>
        <w:jc w:val="both"/>
        <w:rPr>
          <w:rFonts w:asciiTheme="minorHAnsi" w:hAnsiTheme="minorHAnsi"/>
          <w:sz w:val="22"/>
          <w:szCs w:val="22"/>
        </w:rPr>
      </w:pPr>
    </w:p>
    <w:p w14:paraId="7DBB99C9" w14:textId="499A0B8E" w:rsidR="003F0952" w:rsidRDefault="003F0952" w:rsidP="003F0952">
      <w:pPr>
        <w:jc w:val="both"/>
        <w:rPr>
          <w:rFonts w:asciiTheme="minorHAnsi" w:hAnsiTheme="minorHAnsi"/>
          <w:sz w:val="22"/>
          <w:szCs w:val="22"/>
        </w:rPr>
      </w:pPr>
      <w:r w:rsidRPr="00523AB8">
        <w:rPr>
          <w:rFonts w:asciiTheme="minorHAnsi" w:hAnsiTheme="minorHAnsi"/>
          <w:color w:val="000000" w:themeColor="text1"/>
          <w:sz w:val="22"/>
          <w:szCs w:val="22"/>
        </w:rPr>
        <w:t>La production est garantie à partir d’électricité garantie 100</w:t>
      </w:r>
      <w:r w:rsidR="0007005E">
        <w:rPr>
          <w:rFonts w:asciiTheme="minorHAnsi" w:hAnsiTheme="minorHAnsi"/>
          <w:color w:val="000000" w:themeColor="text1"/>
          <w:sz w:val="22"/>
          <w:szCs w:val="22"/>
        </w:rPr>
        <w:t xml:space="preserve"> </w:t>
      </w:r>
      <w:r w:rsidRPr="00523AB8">
        <w:rPr>
          <w:rFonts w:asciiTheme="minorHAnsi" w:hAnsiTheme="minorHAnsi"/>
          <w:color w:val="000000" w:themeColor="text1"/>
          <w:sz w:val="22"/>
          <w:szCs w:val="22"/>
        </w:rPr>
        <w:t>% renouvelable. Cela fait partie d’un système de gestion environnementale efficace certifié ISO 14001.</w:t>
      </w:r>
      <w:r w:rsidR="0007005E">
        <w:rPr>
          <w:rFonts w:asciiTheme="minorHAnsi" w:hAnsiTheme="minorHAnsi"/>
          <w:color w:val="000000" w:themeColor="text1"/>
          <w:sz w:val="22"/>
          <w:szCs w:val="22"/>
        </w:rPr>
        <w:t xml:space="preserve"> </w:t>
      </w:r>
      <w:r w:rsidRPr="00D954AC">
        <w:rPr>
          <w:rFonts w:asciiTheme="minorHAnsi" w:hAnsiTheme="minorHAnsi"/>
          <w:sz w:val="22"/>
          <w:szCs w:val="22"/>
        </w:rPr>
        <w:t xml:space="preserve">Le vinyle doit satisfaire aux directives </w:t>
      </w:r>
      <w:proofErr w:type="spellStart"/>
      <w:r w:rsidRPr="00D954AC">
        <w:rPr>
          <w:rFonts w:asciiTheme="minorHAnsi" w:hAnsiTheme="minorHAnsi"/>
          <w:sz w:val="22"/>
          <w:szCs w:val="22"/>
        </w:rPr>
        <w:t>Reach</w:t>
      </w:r>
      <w:proofErr w:type="spellEnd"/>
      <w:r w:rsidRPr="00D954AC">
        <w:rPr>
          <w:rFonts w:asciiTheme="minorHAnsi" w:hAnsiTheme="minorHAnsi"/>
          <w:sz w:val="22"/>
          <w:szCs w:val="22"/>
        </w:rPr>
        <w:t xml:space="preserve"> et </w:t>
      </w:r>
      <w:proofErr w:type="spellStart"/>
      <w:r w:rsidRPr="00D954AC">
        <w:rPr>
          <w:rFonts w:asciiTheme="minorHAnsi" w:hAnsiTheme="minorHAnsi"/>
          <w:sz w:val="22"/>
          <w:szCs w:val="22"/>
        </w:rPr>
        <w:t>Agbb</w:t>
      </w:r>
      <w:proofErr w:type="spellEnd"/>
      <w:r>
        <w:rPr>
          <w:rFonts w:asciiTheme="minorHAnsi" w:hAnsiTheme="minorHAnsi"/>
          <w:sz w:val="22"/>
          <w:szCs w:val="22"/>
        </w:rPr>
        <w:t>, et un EPD (</w:t>
      </w:r>
      <w:proofErr w:type="spellStart"/>
      <w:r>
        <w:rPr>
          <w:rFonts w:asciiTheme="minorHAnsi" w:hAnsiTheme="minorHAnsi"/>
          <w:sz w:val="22"/>
          <w:szCs w:val="22"/>
        </w:rPr>
        <w:t>Environmental</w:t>
      </w:r>
      <w:proofErr w:type="spellEnd"/>
      <w:r>
        <w:rPr>
          <w:rFonts w:asciiTheme="minorHAnsi" w:hAnsiTheme="minorHAnsi"/>
          <w:sz w:val="22"/>
          <w:szCs w:val="22"/>
        </w:rPr>
        <w:t xml:space="preserve"> Product </w:t>
      </w:r>
      <w:proofErr w:type="spellStart"/>
      <w:r>
        <w:rPr>
          <w:rFonts w:asciiTheme="minorHAnsi" w:hAnsiTheme="minorHAnsi"/>
          <w:sz w:val="22"/>
          <w:szCs w:val="22"/>
        </w:rPr>
        <w:t>Declaration</w:t>
      </w:r>
      <w:proofErr w:type="spellEnd"/>
      <w:r>
        <w:rPr>
          <w:rFonts w:asciiTheme="minorHAnsi" w:hAnsiTheme="minorHAnsi"/>
          <w:sz w:val="22"/>
          <w:szCs w:val="22"/>
        </w:rPr>
        <w:t>) est disponible.</w:t>
      </w:r>
    </w:p>
    <w:p w14:paraId="2107AAB5" w14:textId="77777777" w:rsidR="003F0952" w:rsidRDefault="003F0952" w:rsidP="003F0952">
      <w:pPr>
        <w:rPr>
          <w:rFonts w:asciiTheme="minorHAnsi" w:hAnsiTheme="minorHAnsi"/>
          <w:sz w:val="22"/>
          <w:szCs w:val="22"/>
        </w:rPr>
      </w:pPr>
    </w:p>
    <w:p w14:paraId="3E2CB0CE" w14:textId="77777777" w:rsidR="003F0952" w:rsidRDefault="003F0952" w:rsidP="003F0952">
      <w:pPr>
        <w:rPr>
          <w:rFonts w:asciiTheme="minorHAnsi" w:hAnsiTheme="minorHAnsi"/>
          <w:sz w:val="22"/>
          <w:szCs w:val="22"/>
        </w:rPr>
      </w:pPr>
      <w:r w:rsidRPr="00D954AC">
        <w:rPr>
          <w:rFonts w:asciiTheme="minorHAnsi" w:hAnsiTheme="minorHAnsi"/>
          <w:sz w:val="22"/>
          <w:szCs w:val="22"/>
        </w:rPr>
        <w:t>L’usine qui produit le vinyle doit être certifiée ISO 9001</w:t>
      </w:r>
      <w:r>
        <w:rPr>
          <w:rFonts w:asciiTheme="minorHAnsi" w:hAnsiTheme="minorHAnsi"/>
          <w:sz w:val="22"/>
          <w:szCs w:val="22"/>
        </w:rPr>
        <w:t xml:space="preserve"> ainsi que </w:t>
      </w:r>
      <w:proofErr w:type="spellStart"/>
      <w:r>
        <w:rPr>
          <w:rFonts w:asciiTheme="minorHAnsi" w:hAnsiTheme="minorHAnsi"/>
          <w:sz w:val="22"/>
          <w:szCs w:val="22"/>
        </w:rPr>
        <w:t>OHSaS</w:t>
      </w:r>
      <w:proofErr w:type="spellEnd"/>
      <w:r>
        <w:rPr>
          <w:rFonts w:asciiTheme="minorHAnsi" w:hAnsiTheme="minorHAnsi"/>
          <w:sz w:val="22"/>
          <w:szCs w:val="22"/>
        </w:rPr>
        <w:t xml:space="preserve"> 18001</w:t>
      </w:r>
      <w:r w:rsidRPr="00D954AC">
        <w:rPr>
          <w:rFonts w:asciiTheme="minorHAnsi" w:hAnsiTheme="minorHAnsi"/>
          <w:sz w:val="22"/>
          <w:szCs w:val="22"/>
        </w:rPr>
        <w:t>.</w:t>
      </w:r>
    </w:p>
    <w:p w14:paraId="696B66F9" w14:textId="03C88C44" w:rsidR="00AE718A" w:rsidRDefault="00AE718A" w:rsidP="00AE718A">
      <w:pPr>
        <w:pStyle w:val="TxBrp1"/>
        <w:spacing w:line="240" w:lineRule="auto"/>
        <w:ind w:left="0" w:firstLine="0"/>
        <w:rPr>
          <w:rFonts w:asciiTheme="minorHAnsi" w:hAnsiTheme="minorHAnsi" w:cs="Arial"/>
          <w:sz w:val="22"/>
          <w:szCs w:val="22"/>
        </w:rPr>
      </w:pPr>
    </w:p>
    <w:p w14:paraId="3FB9AC8C" w14:textId="511D5844" w:rsidR="003F0952" w:rsidRDefault="003F0952" w:rsidP="00AE718A">
      <w:pPr>
        <w:pStyle w:val="TxBrp1"/>
        <w:spacing w:line="240" w:lineRule="auto"/>
        <w:ind w:left="0" w:firstLine="0"/>
        <w:rPr>
          <w:rFonts w:asciiTheme="minorHAnsi" w:hAnsiTheme="minorHAnsi" w:cs="Arial"/>
          <w:sz w:val="22"/>
          <w:szCs w:val="22"/>
        </w:rPr>
      </w:pPr>
    </w:p>
    <w:p w14:paraId="6DD007A3" w14:textId="60C1D75F" w:rsidR="003F0952" w:rsidRDefault="003F0952" w:rsidP="00AE718A">
      <w:pPr>
        <w:pStyle w:val="TxBrp1"/>
        <w:spacing w:line="240" w:lineRule="auto"/>
        <w:ind w:left="0" w:firstLine="0"/>
        <w:rPr>
          <w:rFonts w:asciiTheme="minorHAnsi" w:hAnsiTheme="minorHAnsi" w:cs="Arial"/>
          <w:sz w:val="22"/>
          <w:szCs w:val="22"/>
        </w:rPr>
      </w:pPr>
    </w:p>
    <w:p w14:paraId="07704BBB" w14:textId="7A15EDD7" w:rsidR="003F0952" w:rsidRDefault="003F0952" w:rsidP="00AE718A">
      <w:pPr>
        <w:pStyle w:val="TxBrp1"/>
        <w:spacing w:line="240" w:lineRule="auto"/>
        <w:ind w:left="0" w:firstLine="0"/>
        <w:rPr>
          <w:rFonts w:asciiTheme="minorHAnsi" w:hAnsiTheme="minorHAnsi" w:cs="Arial"/>
          <w:sz w:val="22"/>
          <w:szCs w:val="22"/>
        </w:rPr>
      </w:pPr>
    </w:p>
    <w:p w14:paraId="3652580D" w14:textId="1008C9CF" w:rsidR="003F0952" w:rsidRDefault="003F0952" w:rsidP="00AE718A">
      <w:pPr>
        <w:pStyle w:val="TxBrp1"/>
        <w:spacing w:line="240" w:lineRule="auto"/>
        <w:ind w:left="0" w:firstLine="0"/>
        <w:rPr>
          <w:rFonts w:asciiTheme="minorHAnsi" w:hAnsiTheme="minorHAnsi" w:cs="Arial"/>
          <w:sz w:val="22"/>
          <w:szCs w:val="22"/>
        </w:rPr>
      </w:pPr>
    </w:p>
    <w:p w14:paraId="3C32D0EF" w14:textId="04862649" w:rsidR="003F0952" w:rsidRDefault="003F0952" w:rsidP="00AE718A">
      <w:pPr>
        <w:pStyle w:val="TxBrp1"/>
        <w:spacing w:line="240" w:lineRule="auto"/>
        <w:ind w:left="0" w:firstLine="0"/>
        <w:rPr>
          <w:rFonts w:asciiTheme="minorHAnsi" w:hAnsiTheme="minorHAnsi" w:cs="Arial"/>
          <w:sz w:val="22"/>
          <w:szCs w:val="22"/>
        </w:rPr>
      </w:pPr>
    </w:p>
    <w:p w14:paraId="2977809C" w14:textId="688D9C16" w:rsidR="003F0952" w:rsidRDefault="003F0952" w:rsidP="00AE718A">
      <w:pPr>
        <w:pStyle w:val="TxBrp1"/>
        <w:spacing w:line="240" w:lineRule="auto"/>
        <w:ind w:left="0" w:firstLine="0"/>
        <w:rPr>
          <w:rFonts w:asciiTheme="minorHAnsi" w:hAnsiTheme="minorHAnsi" w:cs="Arial"/>
          <w:sz w:val="22"/>
          <w:szCs w:val="22"/>
        </w:rPr>
      </w:pPr>
    </w:p>
    <w:p w14:paraId="1BA9F9C5" w14:textId="62DFC51E" w:rsidR="003F0952" w:rsidRDefault="003F0952" w:rsidP="00AE718A">
      <w:pPr>
        <w:pStyle w:val="TxBrp1"/>
        <w:spacing w:line="240" w:lineRule="auto"/>
        <w:ind w:left="0" w:firstLine="0"/>
        <w:rPr>
          <w:rFonts w:asciiTheme="minorHAnsi" w:hAnsiTheme="minorHAnsi" w:cs="Arial"/>
          <w:sz w:val="22"/>
          <w:szCs w:val="22"/>
        </w:rPr>
      </w:pPr>
    </w:p>
    <w:p w14:paraId="3D9A05D6" w14:textId="58DEB8D5" w:rsidR="003F0952" w:rsidRDefault="003F0952" w:rsidP="00AE718A">
      <w:pPr>
        <w:pStyle w:val="TxBrp1"/>
        <w:spacing w:line="240" w:lineRule="auto"/>
        <w:ind w:left="0" w:firstLine="0"/>
        <w:rPr>
          <w:rFonts w:asciiTheme="minorHAnsi" w:hAnsiTheme="minorHAnsi" w:cs="Arial"/>
          <w:sz w:val="22"/>
          <w:szCs w:val="22"/>
        </w:rPr>
      </w:pPr>
    </w:p>
    <w:p w14:paraId="7365B844" w14:textId="205AF055" w:rsidR="003F0952" w:rsidRDefault="003F0952" w:rsidP="00AE718A">
      <w:pPr>
        <w:pStyle w:val="TxBrp1"/>
        <w:spacing w:line="240" w:lineRule="auto"/>
        <w:ind w:left="0" w:firstLine="0"/>
        <w:rPr>
          <w:rFonts w:asciiTheme="minorHAnsi" w:hAnsiTheme="minorHAnsi" w:cs="Arial"/>
          <w:sz w:val="22"/>
          <w:szCs w:val="22"/>
        </w:rPr>
      </w:pPr>
    </w:p>
    <w:p w14:paraId="5BC2A872" w14:textId="55C506C3" w:rsidR="003F0952" w:rsidRDefault="003F0952" w:rsidP="00AE718A">
      <w:pPr>
        <w:pStyle w:val="TxBrp1"/>
        <w:spacing w:line="240" w:lineRule="auto"/>
        <w:ind w:left="0" w:firstLine="0"/>
        <w:rPr>
          <w:rFonts w:asciiTheme="minorHAnsi" w:hAnsiTheme="minorHAnsi" w:cs="Arial"/>
          <w:sz w:val="22"/>
          <w:szCs w:val="22"/>
        </w:rPr>
      </w:pPr>
    </w:p>
    <w:p w14:paraId="02A14F85" w14:textId="77777777" w:rsidR="003F0952" w:rsidRPr="00D954AC" w:rsidRDefault="003F0952" w:rsidP="00AE718A">
      <w:pPr>
        <w:pStyle w:val="TxBrp1"/>
        <w:spacing w:line="240" w:lineRule="auto"/>
        <w:ind w:left="0" w:firstLine="0"/>
        <w:rPr>
          <w:rFonts w:asciiTheme="minorHAnsi" w:hAnsiTheme="minorHAnsi" w:cs="Arial"/>
          <w:sz w:val="22"/>
          <w:szCs w:val="22"/>
        </w:rPr>
      </w:pPr>
    </w:p>
    <w:p w14:paraId="696B66FA" w14:textId="77777777" w:rsidR="00D1062E" w:rsidRPr="00D954AC" w:rsidRDefault="00D1062E" w:rsidP="00D1062E">
      <w:pPr>
        <w:pStyle w:val="TxBrp4"/>
        <w:tabs>
          <w:tab w:val="clear" w:pos="204"/>
        </w:tabs>
        <w:spacing w:line="240" w:lineRule="auto"/>
        <w:rPr>
          <w:rFonts w:asciiTheme="minorHAnsi" w:hAnsiTheme="minorHAnsi" w:cs="Arial"/>
          <w:sz w:val="22"/>
          <w:szCs w:val="22"/>
        </w:rPr>
      </w:pPr>
    </w:p>
    <w:p w14:paraId="696B66FB" w14:textId="1E574395" w:rsidR="00D1062E" w:rsidRDefault="00D1062E" w:rsidP="00D1062E">
      <w:pPr>
        <w:pStyle w:val="TxBrp4"/>
        <w:spacing w:line="240" w:lineRule="auto"/>
        <w:rPr>
          <w:rFonts w:asciiTheme="minorHAnsi" w:hAnsiTheme="minorHAnsi"/>
          <w:sz w:val="22"/>
          <w:szCs w:val="22"/>
          <w:u w:val="single"/>
        </w:rPr>
      </w:pPr>
      <w:r w:rsidRPr="00D954AC">
        <w:rPr>
          <w:rFonts w:asciiTheme="minorHAnsi" w:hAnsiTheme="minorHAnsi"/>
          <w:sz w:val="22"/>
          <w:szCs w:val="22"/>
          <w:u w:val="single"/>
        </w:rPr>
        <w:lastRenderedPageBreak/>
        <w:t>Spécifications techniques selon EN-ISO</w:t>
      </w:r>
      <w:r w:rsidR="00F13CA1" w:rsidRPr="00D954AC">
        <w:rPr>
          <w:rFonts w:asciiTheme="minorHAnsi" w:hAnsiTheme="minorHAnsi"/>
          <w:sz w:val="22"/>
          <w:szCs w:val="22"/>
          <w:u w:val="single"/>
        </w:rPr>
        <w:t> </w:t>
      </w:r>
      <w:r w:rsidRPr="00D954AC">
        <w:rPr>
          <w:rFonts w:asciiTheme="minorHAnsi" w:hAnsiTheme="minorHAnsi"/>
          <w:sz w:val="22"/>
          <w:szCs w:val="22"/>
          <w:u w:val="single"/>
        </w:rPr>
        <w:t>10581</w:t>
      </w:r>
      <w:r w:rsidR="007B4234">
        <w:rPr>
          <w:rFonts w:asciiTheme="minorHAnsi" w:hAnsiTheme="minorHAnsi"/>
          <w:sz w:val="22"/>
          <w:szCs w:val="22"/>
          <w:u w:val="single"/>
        </w:rPr>
        <w:t xml:space="preserve"> et 14041</w:t>
      </w:r>
    </w:p>
    <w:p w14:paraId="696B66FD" w14:textId="77777777" w:rsidR="00D1062E" w:rsidRPr="00D954AC" w:rsidRDefault="00D1062E" w:rsidP="00D1062E">
      <w:pPr>
        <w:pStyle w:val="TxBrp4"/>
        <w:spacing w:line="240" w:lineRule="auto"/>
        <w:rPr>
          <w:rFonts w:asciiTheme="minorHAnsi" w:hAnsiTheme="minorHAnsi" w:cs="Arial"/>
          <w:color w:val="000000"/>
          <w:sz w:val="22"/>
          <w:szCs w:val="22"/>
          <w:u w:val="single"/>
        </w:rPr>
      </w:pPr>
    </w:p>
    <w:tbl>
      <w:tblPr>
        <w:tblStyle w:val="Tabelraster"/>
        <w:tblW w:w="9464" w:type="dxa"/>
        <w:tblLook w:val="04A0" w:firstRow="1" w:lastRow="0" w:firstColumn="1" w:lastColumn="0" w:noHBand="0" w:noVBand="1"/>
      </w:tblPr>
      <w:tblGrid>
        <w:gridCol w:w="3369"/>
        <w:gridCol w:w="1842"/>
        <w:gridCol w:w="4253"/>
      </w:tblGrid>
      <w:tr w:rsidR="00D1062E" w:rsidRPr="00D954AC" w14:paraId="696B6701"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6FE"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Épaisseur totale</w:t>
            </w:r>
          </w:p>
        </w:tc>
        <w:tc>
          <w:tcPr>
            <w:tcW w:w="1842" w:type="dxa"/>
            <w:tcBorders>
              <w:top w:val="single" w:sz="4" w:space="0" w:color="auto"/>
              <w:left w:val="single" w:sz="4" w:space="0" w:color="auto"/>
              <w:bottom w:val="single" w:sz="4" w:space="0" w:color="auto"/>
              <w:right w:val="single" w:sz="4" w:space="0" w:color="auto"/>
            </w:tcBorders>
            <w:hideMark/>
          </w:tcPr>
          <w:p w14:paraId="696B66FF"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24346</w:t>
            </w:r>
          </w:p>
        </w:tc>
        <w:tc>
          <w:tcPr>
            <w:tcW w:w="4253" w:type="dxa"/>
            <w:tcBorders>
              <w:top w:val="single" w:sz="4" w:space="0" w:color="auto"/>
              <w:left w:val="single" w:sz="4" w:space="0" w:color="auto"/>
              <w:bottom w:val="single" w:sz="4" w:space="0" w:color="auto"/>
              <w:right w:val="single" w:sz="4" w:space="0" w:color="auto"/>
            </w:tcBorders>
            <w:hideMark/>
          </w:tcPr>
          <w:p w14:paraId="696B6700"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2,0</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mm</w:t>
            </w:r>
          </w:p>
        </w:tc>
      </w:tr>
      <w:tr w:rsidR="00D1062E" w:rsidRPr="00D954AC" w14:paraId="696B6705"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02"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Teneur en liant </w:t>
            </w:r>
          </w:p>
        </w:tc>
        <w:tc>
          <w:tcPr>
            <w:tcW w:w="1842" w:type="dxa"/>
            <w:tcBorders>
              <w:top w:val="single" w:sz="4" w:space="0" w:color="auto"/>
              <w:left w:val="single" w:sz="4" w:space="0" w:color="auto"/>
              <w:bottom w:val="single" w:sz="4" w:space="0" w:color="auto"/>
              <w:right w:val="single" w:sz="4" w:space="0" w:color="auto"/>
            </w:tcBorders>
            <w:hideMark/>
          </w:tcPr>
          <w:p w14:paraId="696B6703"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10581</w:t>
            </w:r>
          </w:p>
        </w:tc>
        <w:tc>
          <w:tcPr>
            <w:tcW w:w="4253" w:type="dxa"/>
            <w:tcBorders>
              <w:top w:val="single" w:sz="4" w:space="0" w:color="auto"/>
              <w:left w:val="single" w:sz="4" w:space="0" w:color="auto"/>
              <w:bottom w:val="single" w:sz="4" w:space="0" w:color="auto"/>
              <w:right w:val="single" w:sz="4" w:space="0" w:color="auto"/>
            </w:tcBorders>
            <w:hideMark/>
          </w:tcPr>
          <w:p w14:paraId="696B6704" w14:textId="3D8CD06F"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Type</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1 ; liant &gt;</w:t>
            </w:r>
            <w:r w:rsidR="0007005E">
              <w:rPr>
                <w:rFonts w:asciiTheme="minorHAnsi" w:hAnsiTheme="minorHAnsi"/>
                <w:color w:val="000000"/>
                <w:sz w:val="22"/>
                <w:szCs w:val="22"/>
              </w:rPr>
              <w:t xml:space="preserve"> </w:t>
            </w:r>
            <w:r w:rsidRPr="00D954AC">
              <w:rPr>
                <w:rFonts w:asciiTheme="minorHAnsi" w:hAnsiTheme="minorHAnsi"/>
                <w:color w:val="000000"/>
                <w:sz w:val="22"/>
                <w:szCs w:val="22"/>
              </w:rPr>
              <w:t>55</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w:t>
            </w:r>
          </w:p>
        </w:tc>
      </w:tr>
      <w:tr w:rsidR="00D1062E" w:rsidRPr="00D954AC" w14:paraId="696B6709"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06"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Utilisation commerciale</w:t>
            </w:r>
          </w:p>
        </w:tc>
        <w:tc>
          <w:tcPr>
            <w:tcW w:w="1842" w:type="dxa"/>
            <w:tcBorders>
              <w:top w:val="single" w:sz="4" w:space="0" w:color="auto"/>
              <w:left w:val="single" w:sz="4" w:space="0" w:color="auto"/>
              <w:bottom w:val="single" w:sz="4" w:space="0" w:color="auto"/>
              <w:right w:val="single" w:sz="4" w:space="0" w:color="auto"/>
            </w:tcBorders>
            <w:hideMark/>
          </w:tcPr>
          <w:p w14:paraId="696B6707"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10874</w:t>
            </w:r>
          </w:p>
        </w:tc>
        <w:tc>
          <w:tcPr>
            <w:tcW w:w="4253" w:type="dxa"/>
            <w:tcBorders>
              <w:top w:val="single" w:sz="4" w:space="0" w:color="auto"/>
              <w:left w:val="single" w:sz="4" w:space="0" w:color="auto"/>
              <w:bottom w:val="single" w:sz="4" w:space="0" w:color="auto"/>
              <w:right w:val="single" w:sz="4" w:space="0" w:color="auto"/>
            </w:tcBorders>
            <w:hideMark/>
          </w:tcPr>
          <w:p w14:paraId="696B6708"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Classe</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34</w:t>
            </w:r>
          </w:p>
        </w:tc>
      </w:tr>
      <w:tr w:rsidR="00D1062E" w:rsidRPr="00D954AC" w14:paraId="696B670D"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0A"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Utilisation industrielle</w:t>
            </w:r>
          </w:p>
        </w:tc>
        <w:tc>
          <w:tcPr>
            <w:tcW w:w="1842" w:type="dxa"/>
            <w:tcBorders>
              <w:top w:val="single" w:sz="4" w:space="0" w:color="auto"/>
              <w:left w:val="single" w:sz="4" w:space="0" w:color="auto"/>
              <w:bottom w:val="single" w:sz="4" w:space="0" w:color="auto"/>
              <w:right w:val="single" w:sz="4" w:space="0" w:color="auto"/>
            </w:tcBorders>
            <w:hideMark/>
          </w:tcPr>
          <w:p w14:paraId="696B670B"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10874</w:t>
            </w:r>
          </w:p>
        </w:tc>
        <w:tc>
          <w:tcPr>
            <w:tcW w:w="4253" w:type="dxa"/>
            <w:tcBorders>
              <w:top w:val="single" w:sz="4" w:space="0" w:color="auto"/>
              <w:left w:val="single" w:sz="4" w:space="0" w:color="auto"/>
              <w:bottom w:val="single" w:sz="4" w:space="0" w:color="auto"/>
              <w:right w:val="single" w:sz="4" w:space="0" w:color="auto"/>
            </w:tcBorders>
            <w:hideMark/>
          </w:tcPr>
          <w:p w14:paraId="696B670C"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Classe</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43</w:t>
            </w:r>
          </w:p>
        </w:tc>
      </w:tr>
      <w:tr w:rsidR="00D1062E" w:rsidRPr="00D954AC" w14:paraId="696B6711"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0E"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Collection</w:t>
            </w:r>
          </w:p>
        </w:tc>
        <w:tc>
          <w:tcPr>
            <w:tcW w:w="1842" w:type="dxa"/>
            <w:tcBorders>
              <w:top w:val="single" w:sz="4" w:space="0" w:color="auto"/>
              <w:left w:val="single" w:sz="4" w:space="0" w:color="auto"/>
              <w:bottom w:val="single" w:sz="4" w:space="0" w:color="auto"/>
              <w:right w:val="single" w:sz="4" w:space="0" w:color="auto"/>
            </w:tcBorders>
          </w:tcPr>
          <w:p w14:paraId="696B670F" w14:textId="77777777" w:rsidR="00D1062E" w:rsidRPr="00D954AC" w:rsidRDefault="00D1062E" w:rsidP="006D7E16">
            <w:pPr>
              <w:pStyle w:val="TxBrp4"/>
              <w:spacing w:line="240" w:lineRule="auto"/>
              <w:rPr>
                <w:rFonts w:asciiTheme="minorHAnsi" w:hAnsiTheme="minorHAnsi" w:cs="Arial"/>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14:paraId="696B6710" w14:textId="11B0D468" w:rsidR="00D1062E" w:rsidRPr="00D954AC" w:rsidRDefault="0010291C" w:rsidP="006D7E16">
            <w:pPr>
              <w:pStyle w:val="TxBrp4"/>
              <w:spacing w:line="240" w:lineRule="auto"/>
              <w:rPr>
                <w:rFonts w:asciiTheme="minorHAnsi" w:hAnsiTheme="minorHAnsi" w:cs="Arial"/>
                <w:color w:val="000000"/>
                <w:sz w:val="22"/>
                <w:szCs w:val="22"/>
              </w:rPr>
            </w:pPr>
            <w:r>
              <w:rPr>
                <w:rFonts w:asciiTheme="minorHAnsi" w:hAnsiTheme="minorHAnsi"/>
                <w:color w:val="000000"/>
                <w:sz w:val="22"/>
                <w:szCs w:val="22"/>
              </w:rPr>
              <w:t>42</w:t>
            </w:r>
            <w:r w:rsidR="001D535B" w:rsidRPr="00D954AC">
              <w:rPr>
                <w:rFonts w:asciiTheme="minorHAnsi" w:hAnsiTheme="minorHAnsi"/>
                <w:color w:val="000000"/>
                <w:sz w:val="22"/>
                <w:szCs w:val="22"/>
              </w:rPr>
              <w:t xml:space="preserve"> articles</w:t>
            </w:r>
          </w:p>
        </w:tc>
      </w:tr>
      <w:tr w:rsidR="00D1062E" w:rsidRPr="00D954AC" w14:paraId="696B6715"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12"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Largeur de rouleau</w:t>
            </w:r>
          </w:p>
        </w:tc>
        <w:tc>
          <w:tcPr>
            <w:tcW w:w="1842" w:type="dxa"/>
            <w:tcBorders>
              <w:top w:val="single" w:sz="4" w:space="0" w:color="auto"/>
              <w:left w:val="single" w:sz="4" w:space="0" w:color="auto"/>
              <w:bottom w:val="single" w:sz="4" w:space="0" w:color="auto"/>
              <w:right w:val="single" w:sz="4" w:space="0" w:color="auto"/>
            </w:tcBorders>
            <w:hideMark/>
          </w:tcPr>
          <w:p w14:paraId="696B6713"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24341</w:t>
            </w:r>
          </w:p>
        </w:tc>
        <w:tc>
          <w:tcPr>
            <w:tcW w:w="4253" w:type="dxa"/>
            <w:tcBorders>
              <w:top w:val="single" w:sz="4" w:space="0" w:color="auto"/>
              <w:left w:val="single" w:sz="4" w:space="0" w:color="auto"/>
              <w:bottom w:val="single" w:sz="4" w:space="0" w:color="auto"/>
              <w:right w:val="single" w:sz="4" w:space="0" w:color="auto"/>
            </w:tcBorders>
            <w:hideMark/>
          </w:tcPr>
          <w:p w14:paraId="696B6714"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2,00</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m</w:t>
            </w:r>
          </w:p>
        </w:tc>
      </w:tr>
      <w:tr w:rsidR="00D1062E" w:rsidRPr="00D954AC" w14:paraId="696B6719"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16"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Longueur du rouleau</w:t>
            </w:r>
          </w:p>
        </w:tc>
        <w:tc>
          <w:tcPr>
            <w:tcW w:w="1842" w:type="dxa"/>
            <w:tcBorders>
              <w:top w:val="single" w:sz="4" w:space="0" w:color="auto"/>
              <w:left w:val="single" w:sz="4" w:space="0" w:color="auto"/>
              <w:bottom w:val="single" w:sz="4" w:space="0" w:color="auto"/>
              <w:right w:val="single" w:sz="4" w:space="0" w:color="auto"/>
            </w:tcBorders>
            <w:hideMark/>
          </w:tcPr>
          <w:p w14:paraId="696B6717"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24341</w:t>
            </w:r>
          </w:p>
        </w:tc>
        <w:tc>
          <w:tcPr>
            <w:tcW w:w="4253" w:type="dxa"/>
            <w:tcBorders>
              <w:top w:val="single" w:sz="4" w:space="0" w:color="auto"/>
              <w:left w:val="single" w:sz="4" w:space="0" w:color="auto"/>
              <w:bottom w:val="single" w:sz="4" w:space="0" w:color="auto"/>
              <w:right w:val="single" w:sz="4" w:space="0" w:color="auto"/>
            </w:tcBorders>
            <w:hideMark/>
          </w:tcPr>
          <w:p w14:paraId="696B6718" w14:textId="12495A96" w:rsidR="00D1062E" w:rsidRPr="00D954AC" w:rsidRDefault="00FA5365" w:rsidP="006D7E16">
            <w:pPr>
              <w:pStyle w:val="TxBrp4"/>
              <w:spacing w:line="240" w:lineRule="auto"/>
              <w:rPr>
                <w:rFonts w:asciiTheme="minorHAnsi" w:hAnsiTheme="minorHAnsi" w:cs="Arial"/>
                <w:color w:val="000000"/>
                <w:sz w:val="22"/>
                <w:szCs w:val="22"/>
              </w:rPr>
            </w:pPr>
            <w:r>
              <w:rPr>
                <w:rFonts w:ascii="Calibri" w:hAnsi="Calibri" w:cs="Calibri"/>
                <w:color w:val="000000"/>
                <w:sz w:val="22"/>
                <w:szCs w:val="22"/>
              </w:rPr>
              <w:t>˂</w:t>
            </w:r>
            <w:r>
              <w:rPr>
                <w:rFonts w:asciiTheme="minorHAnsi" w:hAnsiTheme="minorHAnsi"/>
                <w:color w:val="000000"/>
                <w:sz w:val="22"/>
                <w:szCs w:val="22"/>
              </w:rPr>
              <w:t xml:space="preserve"> </w:t>
            </w:r>
            <w:r w:rsidRPr="00D954AC">
              <w:rPr>
                <w:rFonts w:asciiTheme="minorHAnsi" w:hAnsiTheme="minorHAnsi"/>
                <w:color w:val="000000"/>
                <w:sz w:val="22"/>
                <w:szCs w:val="22"/>
              </w:rPr>
              <w:t>27</w:t>
            </w:r>
            <w:r w:rsidR="00F13CA1" w:rsidRPr="00D954AC">
              <w:rPr>
                <w:rFonts w:asciiTheme="minorHAnsi" w:hAnsiTheme="minorHAnsi"/>
                <w:color w:val="000000"/>
                <w:sz w:val="22"/>
                <w:szCs w:val="22"/>
              </w:rPr>
              <w:t> </w:t>
            </w:r>
            <w:r w:rsidR="00D1062E" w:rsidRPr="00D954AC">
              <w:rPr>
                <w:rFonts w:asciiTheme="minorHAnsi" w:hAnsiTheme="minorHAnsi"/>
                <w:color w:val="000000"/>
                <w:sz w:val="22"/>
                <w:szCs w:val="22"/>
              </w:rPr>
              <w:t>m</w:t>
            </w:r>
          </w:p>
        </w:tc>
      </w:tr>
      <w:tr w:rsidR="00D1062E" w:rsidRPr="00D954AC" w14:paraId="696B671D"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1A"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Poids total</w:t>
            </w:r>
          </w:p>
        </w:tc>
        <w:tc>
          <w:tcPr>
            <w:tcW w:w="1842" w:type="dxa"/>
            <w:tcBorders>
              <w:top w:val="single" w:sz="4" w:space="0" w:color="auto"/>
              <w:left w:val="single" w:sz="4" w:space="0" w:color="auto"/>
              <w:bottom w:val="single" w:sz="4" w:space="0" w:color="auto"/>
              <w:right w:val="single" w:sz="4" w:space="0" w:color="auto"/>
            </w:tcBorders>
            <w:hideMark/>
          </w:tcPr>
          <w:p w14:paraId="696B671B"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23997</w:t>
            </w:r>
          </w:p>
        </w:tc>
        <w:tc>
          <w:tcPr>
            <w:tcW w:w="4253" w:type="dxa"/>
            <w:tcBorders>
              <w:top w:val="single" w:sz="4" w:space="0" w:color="auto"/>
              <w:left w:val="single" w:sz="4" w:space="0" w:color="auto"/>
              <w:bottom w:val="single" w:sz="4" w:space="0" w:color="auto"/>
              <w:right w:val="single" w:sz="4" w:space="0" w:color="auto"/>
            </w:tcBorders>
            <w:hideMark/>
          </w:tcPr>
          <w:p w14:paraId="696B671C" w14:textId="14BDE6EE"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2</w:t>
            </w:r>
            <w:r w:rsidR="00A17B04">
              <w:rPr>
                <w:rFonts w:asciiTheme="minorHAnsi" w:hAnsiTheme="minorHAnsi"/>
                <w:color w:val="000000"/>
                <w:sz w:val="22"/>
                <w:szCs w:val="22"/>
              </w:rPr>
              <w:t>900</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g/m²</w:t>
            </w:r>
          </w:p>
        </w:tc>
      </w:tr>
      <w:tr w:rsidR="00D1062E" w:rsidRPr="00D954AC" w14:paraId="696B6721"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1E"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Stabilité dimensionnelle</w:t>
            </w:r>
          </w:p>
        </w:tc>
        <w:tc>
          <w:tcPr>
            <w:tcW w:w="1842" w:type="dxa"/>
            <w:tcBorders>
              <w:top w:val="single" w:sz="4" w:space="0" w:color="auto"/>
              <w:left w:val="single" w:sz="4" w:space="0" w:color="auto"/>
              <w:bottom w:val="single" w:sz="4" w:space="0" w:color="auto"/>
              <w:right w:val="single" w:sz="4" w:space="0" w:color="auto"/>
            </w:tcBorders>
            <w:hideMark/>
          </w:tcPr>
          <w:p w14:paraId="696B671F"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23999</w:t>
            </w:r>
          </w:p>
        </w:tc>
        <w:tc>
          <w:tcPr>
            <w:tcW w:w="4253" w:type="dxa"/>
            <w:tcBorders>
              <w:top w:val="single" w:sz="4" w:space="0" w:color="auto"/>
              <w:left w:val="single" w:sz="4" w:space="0" w:color="auto"/>
              <w:bottom w:val="single" w:sz="4" w:space="0" w:color="auto"/>
              <w:right w:val="single" w:sz="4" w:space="0" w:color="auto"/>
            </w:tcBorders>
            <w:hideMark/>
          </w:tcPr>
          <w:p w14:paraId="696B6720" w14:textId="42D837BC" w:rsidR="00D1062E" w:rsidRPr="00D954AC" w:rsidRDefault="001C7F8A"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0,</w:t>
            </w:r>
            <w:r w:rsidR="00B53851">
              <w:rPr>
                <w:rFonts w:asciiTheme="minorHAnsi" w:hAnsiTheme="minorHAnsi"/>
                <w:color w:val="000000"/>
                <w:sz w:val="22"/>
                <w:szCs w:val="22"/>
              </w:rPr>
              <w:t>4</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w:t>
            </w:r>
            <w:r w:rsidR="00B53851">
              <w:rPr>
                <w:rFonts w:asciiTheme="minorHAnsi" w:hAnsiTheme="minorHAnsi"/>
                <w:color w:val="000000"/>
                <w:sz w:val="22"/>
                <w:szCs w:val="22"/>
              </w:rPr>
              <w:t xml:space="preserve"> (Valeur typique 0</w:t>
            </w:r>
            <w:r w:rsidR="0007005E">
              <w:rPr>
                <w:rFonts w:asciiTheme="minorHAnsi" w:hAnsiTheme="minorHAnsi"/>
                <w:color w:val="000000"/>
                <w:sz w:val="22"/>
                <w:szCs w:val="22"/>
              </w:rPr>
              <w:t>,</w:t>
            </w:r>
            <w:r w:rsidR="00B53851">
              <w:rPr>
                <w:rFonts w:asciiTheme="minorHAnsi" w:hAnsiTheme="minorHAnsi"/>
                <w:color w:val="000000"/>
                <w:sz w:val="22"/>
                <w:szCs w:val="22"/>
              </w:rPr>
              <w:t>2</w:t>
            </w:r>
            <w:r w:rsidR="0007005E">
              <w:rPr>
                <w:rFonts w:asciiTheme="minorHAnsi" w:hAnsiTheme="minorHAnsi"/>
                <w:color w:val="000000"/>
                <w:sz w:val="22"/>
                <w:szCs w:val="22"/>
              </w:rPr>
              <w:t xml:space="preserve"> </w:t>
            </w:r>
            <w:r w:rsidR="00B53851">
              <w:rPr>
                <w:rFonts w:asciiTheme="minorHAnsi" w:hAnsiTheme="minorHAnsi"/>
                <w:color w:val="000000"/>
                <w:sz w:val="22"/>
                <w:szCs w:val="22"/>
              </w:rPr>
              <w:t>%)</w:t>
            </w:r>
          </w:p>
        </w:tc>
      </w:tr>
      <w:tr w:rsidR="00D1062E" w:rsidRPr="00D954AC" w14:paraId="696B6727"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23" w14:textId="73C753FD" w:rsidR="001C7F8A" w:rsidRPr="00D954AC" w:rsidRDefault="00D1062E" w:rsidP="00F27B15">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Résistance à l</w:t>
            </w:r>
            <w:r w:rsidR="00F13CA1" w:rsidRPr="00D954AC">
              <w:rPr>
                <w:rFonts w:asciiTheme="minorHAnsi" w:hAnsiTheme="minorHAnsi"/>
                <w:color w:val="000000"/>
                <w:sz w:val="22"/>
                <w:szCs w:val="22"/>
              </w:rPr>
              <w:t>’</w:t>
            </w:r>
            <w:r w:rsidRPr="00D954AC">
              <w:rPr>
                <w:rFonts w:asciiTheme="minorHAnsi" w:hAnsiTheme="minorHAnsi"/>
                <w:color w:val="000000"/>
                <w:sz w:val="22"/>
                <w:szCs w:val="22"/>
              </w:rPr>
              <w:t>empreinte</w:t>
            </w:r>
          </w:p>
        </w:tc>
        <w:tc>
          <w:tcPr>
            <w:tcW w:w="1842" w:type="dxa"/>
            <w:tcBorders>
              <w:top w:val="single" w:sz="4" w:space="0" w:color="auto"/>
              <w:left w:val="single" w:sz="4" w:space="0" w:color="auto"/>
              <w:bottom w:val="single" w:sz="4" w:space="0" w:color="auto"/>
              <w:right w:val="single" w:sz="4" w:space="0" w:color="auto"/>
            </w:tcBorders>
            <w:hideMark/>
          </w:tcPr>
          <w:p w14:paraId="696B6724"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EN-ISO 24343-1</w:t>
            </w:r>
          </w:p>
        </w:tc>
        <w:tc>
          <w:tcPr>
            <w:tcW w:w="4253" w:type="dxa"/>
            <w:tcBorders>
              <w:top w:val="single" w:sz="4" w:space="0" w:color="auto"/>
              <w:left w:val="single" w:sz="4" w:space="0" w:color="auto"/>
              <w:bottom w:val="single" w:sz="4" w:space="0" w:color="auto"/>
              <w:right w:val="single" w:sz="4" w:space="0" w:color="auto"/>
            </w:tcBorders>
            <w:hideMark/>
          </w:tcPr>
          <w:p w14:paraId="696B6726" w14:textId="7BDEEDBA" w:rsidR="001C7F8A" w:rsidRPr="00D954AC" w:rsidRDefault="001C7F8A" w:rsidP="00F27B15">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0,10</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mm</w:t>
            </w:r>
            <w:r w:rsidR="00F27B15">
              <w:rPr>
                <w:rFonts w:asciiTheme="minorHAnsi" w:hAnsiTheme="minorHAnsi"/>
                <w:color w:val="000000"/>
                <w:sz w:val="22"/>
                <w:szCs w:val="22"/>
              </w:rPr>
              <w:t xml:space="preserve"> </w:t>
            </w:r>
            <w:r w:rsidR="00683464">
              <w:rPr>
                <w:rFonts w:asciiTheme="minorHAnsi" w:hAnsiTheme="minorHAnsi"/>
                <w:color w:val="000000"/>
                <w:sz w:val="22"/>
                <w:szCs w:val="22"/>
              </w:rPr>
              <w:t>(</w:t>
            </w:r>
            <w:r w:rsidR="005E0D45">
              <w:rPr>
                <w:rFonts w:asciiTheme="minorHAnsi" w:hAnsiTheme="minorHAnsi"/>
                <w:color w:val="000000"/>
                <w:sz w:val="22"/>
                <w:szCs w:val="22"/>
              </w:rPr>
              <w:t>V</w:t>
            </w:r>
            <w:r w:rsidR="00683464">
              <w:rPr>
                <w:rFonts w:asciiTheme="minorHAnsi" w:hAnsiTheme="minorHAnsi"/>
                <w:color w:val="000000"/>
                <w:sz w:val="22"/>
                <w:szCs w:val="22"/>
              </w:rPr>
              <w:t>aleur typique</w:t>
            </w:r>
            <w:r w:rsidR="002D2D39" w:rsidRPr="00D954AC">
              <w:rPr>
                <w:rFonts w:asciiTheme="minorHAnsi" w:hAnsiTheme="minorHAnsi"/>
                <w:color w:val="000000"/>
                <w:sz w:val="22"/>
                <w:szCs w:val="22"/>
              </w:rPr>
              <w:t xml:space="preserve"> 0,03</w:t>
            </w:r>
            <w:r w:rsidR="0007005E">
              <w:rPr>
                <w:rFonts w:asciiTheme="minorHAnsi" w:hAnsiTheme="minorHAnsi"/>
                <w:color w:val="000000"/>
                <w:sz w:val="22"/>
                <w:szCs w:val="22"/>
              </w:rPr>
              <w:t xml:space="preserve"> </w:t>
            </w:r>
            <w:r w:rsidR="00683464">
              <w:rPr>
                <w:rFonts w:asciiTheme="minorHAnsi" w:hAnsiTheme="minorHAnsi"/>
                <w:color w:val="000000"/>
                <w:sz w:val="22"/>
                <w:szCs w:val="22"/>
              </w:rPr>
              <w:t>mm)</w:t>
            </w:r>
          </w:p>
        </w:tc>
      </w:tr>
      <w:tr w:rsidR="00D1062E" w:rsidRPr="00D954AC" w14:paraId="696B672F"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2C"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Résistance au passage d</w:t>
            </w:r>
            <w:r w:rsidR="00F13CA1" w:rsidRPr="00D954AC">
              <w:rPr>
                <w:rFonts w:asciiTheme="minorHAnsi" w:hAnsiTheme="minorHAnsi"/>
                <w:color w:val="000000"/>
                <w:sz w:val="22"/>
                <w:szCs w:val="22"/>
              </w:rPr>
              <w:t>’</w:t>
            </w:r>
            <w:r w:rsidRPr="00D954AC">
              <w:rPr>
                <w:rFonts w:asciiTheme="minorHAnsi" w:hAnsiTheme="minorHAnsi"/>
                <w:color w:val="000000"/>
                <w:sz w:val="22"/>
                <w:szCs w:val="22"/>
              </w:rPr>
              <w:t>un fauteuil roulant</w:t>
            </w:r>
          </w:p>
        </w:tc>
        <w:tc>
          <w:tcPr>
            <w:tcW w:w="1842" w:type="dxa"/>
            <w:tcBorders>
              <w:top w:val="single" w:sz="4" w:space="0" w:color="auto"/>
              <w:left w:val="single" w:sz="4" w:space="0" w:color="auto"/>
              <w:bottom w:val="single" w:sz="4" w:space="0" w:color="auto"/>
              <w:right w:val="single" w:sz="4" w:space="0" w:color="auto"/>
            </w:tcBorders>
            <w:hideMark/>
          </w:tcPr>
          <w:p w14:paraId="696B672D" w14:textId="0554B039" w:rsidR="00D1062E" w:rsidRPr="00D954AC" w:rsidRDefault="00A14289" w:rsidP="006D7E16">
            <w:pPr>
              <w:pStyle w:val="TxBrp4"/>
              <w:spacing w:line="240" w:lineRule="auto"/>
              <w:rPr>
                <w:rFonts w:asciiTheme="minorHAnsi" w:hAnsiTheme="minorHAnsi" w:cs="Arial"/>
                <w:color w:val="000000"/>
                <w:sz w:val="22"/>
                <w:szCs w:val="22"/>
              </w:rPr>
            </w:pPr>
            <w:r>
              <w:rPr>
                <w:rFonts w:asciiTheme="minorHAnsi" w:hAnsiTheme="minorHAnsi"/>
                <w:color w:val="000000"/>
                <w:sz w:val="22"/>
                <w:szCs w:val="22"/>
              </w:rPr>
              <w:t>EN-</w:t>
            </w:r>
            <w:r w:rsidR="00640B2B" w:rsidRPr="00D954AC">
              <w:rPr>
                <w:rFonts w:asciiTheme="minorHAnsi" w:hAnsiTheme="minorHAnsi"/>
                <w:color w:val="000000"/>
                <w:sz w:val="22"/>
                <w:szCs w:val="22"/>
              </w:rPr>
              <w:t>ISO</w:t>
            </w:r>
            <w:r>
              <w:rPr>
                <w:rFonts w:asciiTheme="minorHAnsi" w:hAnsiTheme="minorHAnsi"/>
                <w:color w:val="000000"/>
                <w:sz w:val="22"/>
                <w:szCs w:val="22"/>
              </w:rPr>
              <w:t xml:space="preserve"> </w:t>
            </w:r>
            <w:r w:rsidR="00640B2B" w:rsidRPr="00D954AC">
              <w:rPr>
                <w:rFonts w:asciiTheme="minorHAnsi" w:hAnsiTheme="minorHAnsi"/>
                <w:color w:val="000000"/>
                <w:sz w:val="22"/>
                <w:szCs w:val="22"/>
              </w:rPr>
              <w:t>4918</w:t>
            </w:r>
          </w:p>
        </w:tc>
        <w:tc>
          <w:tcPr>
            <w:tcW w:w="4253" w:type="dxa"/>
            <w:tcBorders>
              <w:top w:val="single" w:sz="4" w:space="0" w:color="auto"/>
              <w:left w:val="single" w:sz="4" w:space="0" w:color="auto"/>
              <w:bottom w:val="single" w:sz="4" w:space="0" w:color="auto"/>
              <w:right w:val="single" w:sz="4" w:space="0" w:color="auto"/>
            </w:tcBorders>
            <w:hideMark/>
          </w:tcPr>
          <w:p w14:paraId="696B672E" w14:textId="77777777" w:rsidR="00D1062E" w:rsidRPr="00D954AC" w:rsidRDefault="00251DCD" w:rsidP="006D7E16">
            <w:pPr>
              <w:pStyle w:val="TxBrp4"/>
              <w:spacing w:line="240" w:lineRule="auto"/>
              <w:rPr>
                <w:rFonts w:asciiTheme="minorHAnsi" w:hAnsiTheme="minorHAnsi" w:cs="Arial"/>
                <w:color w:val="000000"/>
                <w:sz w:val="22"/>
                <w:szCs w:val="22"/>
              </w:rPr>
            </w:pPr>
            <w:r>
              <w:rPr>
                <w:rFonts w:asciiTheme="minorHAnsi" w:hAnsiTheme="minorHAnsi"/>
                <w:color w:val="000000"/>
                <w:sz w:val="22"/>
                <w:szCs w:val="22"/>
              </w:rPr>
              <w:t>Oui</w:t>
            </w:r>
          </w:p>
        </w:tc>
      </w:tr>
      <w:tr w:rsidR="00D1062E" w:rsidRPr="00D954AC" w14:paraId="696B6733"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30"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Résistance à la décoloration </w:t>
            </w:r>
          </w:p>
        </w:tc>
        <w:tc>
          <w:tcPr>
            <w:tcW w:w="1842" w:type="dxa"/>
            <w:tcBorders>
              <w:top w:val="single" w:sz="4" w:space="0" w:color="auto"/>
              <w:left w:val="single" w:sz="4" w:space="0" w:color="auto"/>
              <w:bottom w:val="single" w:sz="4" w:space="0" w:color="auto"/>
              <w:right w:val="single" w:sz="4" w:space="0" w:color="auto"/>
            </w:tcBorders>
            <w:hideMark/>
          </w:tcPr>
          <w:p w14:paraId="696B6731" w14:textId="1E50FD28"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ISO</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105-B02</w:t>
            </w:r>
            <w:r w:rsidR="00312163">
              <w:rPr>
                <w:rFonts w:asciiTheme="minorHAnsi" w:hAnsiTheme="minorHAnsi"/>
                <w:color w:val="000000"/>
                <w:sz w:val="22"/>
                <w:szCs w:val="22"/>
              </w:rPr>
              <w:t xml:space="preserve"> – M3</w:t>
            </w:r>
          </w:p>
        </w:tc>
        <w:tc>
          <w:tcPr>
            <w:tcW w:w="4253" w:type="dxa"/>
            <w:tcBorders>
              <w:top w:val="single" w:sz="4" w:space="0" w:color="auto"/>
              <w:left w:val="single" w:sz="4" w:space="0" w:color="auto"/>
              <w:bottom w:val="single" w:sz="4" w:space="0" w:color="auto"/>
              <w:right w:val="single" w:sz="4" w:space="0" w:color="auto"/>
            </w:tcBorders>
            <w:hideMark/>
          </w:tcPr>
          <w:p w14:paraId="696B6732" w14:textId="77777777" w:rsidR="00D1062E" w:rsidRPr="00D954AC" w:rsidRDefault="00A21D5E" w:rsidP="006D7E16">
            <w:pPr>
              <w:pStyle w:val="TxBrp4"/>
              <w:spacing w:line="240" w:lineRule="auto"/>
              <w:rPr>
                <w:rFonts w:asciiTheme="minorHAnsi" w:hAnsiTheme="minorHAnsi" w:cs="Arial"/>
                <w:color w:val="000000"/>
                <w:sz w:val="22"/>
                <w:szCs w:val="22"/>
              </w:rPr>
            </w:pPr>
            <w:r>
              <w:rPr>
                <w:rFonts w:asciiTheme="minorHAnsi" w:hAnsiTheme="minorHAnsi"/>
                <w:color w:val="000000"/>
                <w:sz w:val="22"/>
                <w:szCs w:val="22"/>
              </w:rPr>
              <w:t>≥ 7</w:t>
            </w:r>
          </w:p>
        </w:tc>
      </w:tr>
      <w:tr w:rsidR="00D1062E" w:rsidRPr="00D954AC" w14:paraId="696B6737"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34"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Souplesse </w:t>
            </w:r>
          </w:p>
        </w:tc>
        <w:tc>
          <w:tcPr>
            <w:tcW w:w="1842" w:type="dxa"/>
            <w:tcBorders>
              <w:top w:val="single" w:sz="4" w:space="0" w:color="auto"/>
              <w:left w:val="single" w:sz="4" w:space="0" w:color="auto"/>
              <w:bottom w:val="single" w:sz="4" w:space="0" w:color="auto"/>
              <w:right w:val="single" w:sz="4" w:space="0" w:color="auto"/>
            </w:tcBorders>
            <w:hideMark/>
          </w:tcPr>
          <w:p w14:paraId="696B6735"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w:t>
            </w:r>
            <w:r w:rsidR="00A14289">
              <w:rPr>
                <w:rFonts w:asciiTheme="minorHAnsi" w:hAnsiTheme="minorHAnsi"/>
                <w:color w:val="000000"/>
                <w:sz w:val="22"/>
                <w:szCs w:val="22"/>
              </w:rPr>
              <w:t xml:space="preserve"> </w:t>
            </w:r>
            <w:r w:rsidRPr="00D954AC">
              <w:rPr>
                <w:rFonts w:asciiTheme="minorHAnsi" w:hAnsiTheme="minorHAnsi"/>
                <w:color w:val="000000"/>
                <w:sz w:val="22"/>
                <w:szCs w:val="22"/>
              </w:rPr>
              <w:t>24344</w:t>
            </w:r>
          </w:p>
        </w:tc>
        <w:tc>
          <w:tcPr>
            <w:tcW w:w="4253" w:type="dxa"/>
            <w:tcBorders>
              <w:top w:val="single" w:sz="4" w:space="0" w:color="auto"/>
              <w:left w:val="single" w:sz="4" w:space="0" w:color="auto"/>
              <w:bottom w:val="single" w:sz="4" w:space="0" w:color="auto"/>
              <w:right w:val="single" w:sz="4" w:space="0" w:color="auto"/>
            </w:tcBorders>
            <w:hideMark/>
          </w:tcPr>
          <w:p w14:paraId="696B6736"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ø 10</w:t>
            </w:r>
            <w:r w:rsidR="00F13CA1" w:rsidRPr="00D954AC">
              <w:rPr>
                <w:rFonts w:asciiTheme="minorHAnsi" w:hAnsiTheme="minorHAnsi"/>
                <w:sz w:val="22"/>
                <w:szCs w:val="22"/>
              </w:rPr>
              <w:t> </w:t>
            </w:r>
            <w:r w:rsidRPr="00D954AC">
              <w:rPr>
                <w:rFonts w:asciiTheme="minorHAnsi" w:hAnsiTheme="minorHAnsi"/>
                <w:sz w:val="22"/>
                <w:szCs w:val="22"/>
              </w:rPr>
              <w:t>mm</w:t>
            </w:r>
          </w:p>
        </w:tc>
      </w:tr>
      <w:tr w:rsidR="00D1062E" w:rsidRPr="00D954AC" w14:paraId="696B673B"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38"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Résistance au glissement</w:t>
            </w:r>
          </w:p>
        </w:tc>
        <w:tc>
          <w:tcPr>
            <w:tcW w:w="1842" w:type="dxa"/>
            <w:tcBorders>
              <w:top w:val="single" w:sz="4" w:space="0" w:color="auto"/>
              <w:left w:val="single" w:sz="4" w:space="0" w:color="auto"/>
              <w:bottom w:val="single" w:sz="4" w:space="0" w:color="auto"/>
              <w:right w:val="single" w:sz="4" w:space="0" w:color="auto"/>
            </w:tcBorders>
            <w:hideMark/>
          </w:tcPr>
          <w:p w14:paraId="696B6739"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DIN 51130</w:t>
            </w:r>
          </w:p>
        </w:tc>
        <w:tc>
          <w:tcPr>
            <w:tcW w:w="4253" w:type="dxa"/>
            <w:tcBorders>
              <w:top w:val="single" w:sz="4" w:space="0" w:color="auto"/>
              <w:left w:val="single" w:sz="4" w:space="0" w:color="auto"/>
              <w:bottom w:val="single" w:sz="4" w:space="0" w:color="auto"/>
              <w:right w:val="single" w:sz="4" w:space="0" w:color="auto"/>
            </w:tcBorders>
            <w:hideMark/>
          </w:tcPr>
          <w:p w14:paraId="696B673A"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R9</w:t>
            </w:r>
          </w:p>
        </w:tc>
      </w:tr>
      <w:tr w:rsidR="00D1062E" w:rsidRPr="00D954AC" w14:paraId="696B673F"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3C"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Résistance au glissement</w:t>
            </w:r>
          </w:p>
        </w:tc>
        <w:tc>
          <w:tcPr>
            <w:tcW w:w="1842" w:type="dxa"/>
            <w:tcBorders>
              <w:top w:val="single" w:sz="4" w:space="0" w:color="auto"/>
              <w:left w:val="single" w:sz="4" w:space="0" w:color="auto"/>
              <w:bottom w:val="single" w:sz="4" w:space="0" w:color="auto"/>
              <w:right w:val="single" w:sz="4" w:space="0" w:color="auto"/>
            </w:tcBorders>
            <w:hideMark/>
          </w:tcPr>
          <w:p w14:paraId="696B673D" w14:textId="77777777" w:rsidR="00D1062E" w:rsidRPr="00D954AC" w:rsidRDefault="00D1062E" w:rsidP="006D7E16">
            <w:pPr>
              <w:pStyle w:val="TxBrp4"/>
              <w:spacing w:line="240" w:lineRule="auto"/>
              <w:rPr>
                <w:rFonts w:asciiTheme="minorHAnsi" w:hAnsiTheme="minorHAnsi" w:cs="Arial"/>
                <w:sz w:val="22"/>
                <w:szCs w:val="22"/>
              </w:rPr>
            </w:pPr>
            <w:r w:rsidRPr="00D954AC">
              <w:rPr>
                <w:rFonts w:asciiTheme="minorHAnsi" w:hAnsiTheme="minorHAnsi"/>
                <w:sz w:val="22"/>
                <w:szCs w:val="22"/>
              </w:rPr>
              <w:t>EN 13893</w:t>
            </w:r>
          </w:p>
        </w:tc>
        <w:tc>
          <w:tcPr>
            <w:tcW w:w="4253" w:type="dxa"/>
            <w:tcBorders>
              <w:top w:val="single" w:sz="4" w:space="0" w:color="auto"/>
              <w:left w:val="single" w:sz="4" w:space="0" w:color="auto"/>
              <w:bottom w:val="single" w:sz="4" w:space="0" w:color="auto"/>
              <w:right w:val="single" w:sz="4" w:space="0" w:color="auto"/>
            </w:tcBorders>
            <w:hideMark/>
          </w:tcPr>
          <w:p w14:paraId="696B673E" w14:textId="77777777" w:rsidR="00D1062E" w:rsidRPr="00D954AC" w:rsidRDefault="00D1062E" w:rsidP="006D7E16">
            <w:pPr>
              <w:pStyle w:val="TxBrp4"/>
              <w:spacing w:line="240" w:lineRule="auto"/>
              <w:rPr>
                <w:rFonts w:asciiTheme="minorHAnsi" w:hAnsiTheme="minorHAnsi" w:cs="Arial"/>
                <w:sz w:val="22"/>
                <w:szCs w:val="22"/>
              </w:rPr>
            </w:pPr>
            <w:r w:rsidRPr="00D954AC">
              <w:rPr>
                <w:rFonts w:asciiTheme="minorHAnsi" w:hAnsiTheme="minorHAnsi"/>
                <w:sz w:val="22"/>
                <w:szCs w:val="22"/>
              </w:rPr>
              <w:t>DS - µ ≥ 0,30</w:t>
            </w:r>
          </w:p>
        </w:tc>
      </w:tr>
      <w:tr w:rsidR="00D1062E" w:rsidRPr="00D954AC" w14:paraId="696B6743"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40"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Résistance aux produits chimiques </w:t>
            </w:r>
          </w:p>
        </w:tc>
        <w:tc>
          <w:tcPr>
            <w:tcW w:w="1842" w:type="dxa"/>
            <w:tcBorders>
              <w:top w:val="single" w:sz="4" w:space="0" w:color="auto"/>
              <w:left w:val="single" w:sz="4" w:space="0" w:color="auto"/>
              <w:bottom w:val="single" w:sz="4" w:space="0" w:color="auto"/>
              <w:right w:val="single" w:sz="4" w:space="0" w:color="auto"/>
            </w:tcBorders>
            <w:hideMark/>
          </w:tcPr>
          <w:p w14:paraId="696B6741"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EN-ISO</w:t>
            </w:r>
            <w:r w:rsidR="00F13CA1" w:rsidRPr="00D954AC">
              <w:rPr>
                <w:rFonts w:asciiTheme="minorHAnsi" w:hAnsiTheme="minorHAnsi"/>
                <w:sz w:val="22"/>
                <w:szCs w:val="22"/>
              </w:rPr>
              <w:t> </w:t>
            </w:r>
            <w:r w:rsidRPr="00D954AC">
              <w:rPr>
                <w:rFonts w:asciiTheme="minorHAnsi" w:hAnsiTheme="minorHAnsi"/>
                <w:sz w:val="22"/>
                <w:szCs w:val="22"/>
              </w:rPr>
              <w:t>26987</w:t>
            </w:r>
          </w:p>
        </w:tc>
        <w:tc>
          <w:tcPr>
            <w:tcW w:w="4253" w:type="dxa"/>
            <w:tcBorders>
              <w:top w:val="single" w:sz="4" w:space="0" w:color="auto"/>
              <w:left w:val="single" w:sz="4" w:space="0" w:color="auto"/>
              <w:bottom w:val="single" w:sz="4" w:space="0" w:color="auto"/>
              <w:right w:val="single" w:sz="4" w:space="0" w:color="auto"/>
            </w:tcBorders>
            <w:hideMark/>
          </w:tcPr>
          <w:p w14:paraId="696B6742"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Très bonne</w:t>
            </w:r>
          </w:p>
        </w:tc>
      </w:tr>
      <w:tr w:rsidR="00D1062E" w:rsidRPr="00D954AC" w14:paraId="696B6747"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44" w14:textId="77777777" w:rsidR="00D1062E" w:rsidRPr="00D954AC" w:rsidRDefault="004C59C1"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Finition</w:t>
            </w:r>
          </w:p>
        </w:tc>
        <w:tc>
          <w:tcPr>
            <w:tcW w:w="1842" w:type="dxa"/>
            <w:tcBorders>
              <w:top w:val="single" w:sz="4" w:space="0" w:color="auto"/>
              <w:left w:val="single" w:sz="4" w:space="0" w:color="auto"/>
              <w:bottom w:val="single" w:sz="4" w:space="0" w:color="auto"/>
              <w:right w:val="single" w:sz="4" w:space="0" w:color="auto"/>
            </w:tcBorders>
            <w:hideMark/>
          </w:tcPr>
          <w:p w14:paraId="696B6745" w14:textId="77777777" w:rsidR="00D1062E" w:rsidRPr="00D954AC" w:rsidRDefault="00D1062E" w:rsidP="006D7E16">
            <w:pPr>
              <w:pStyle w:val="TxBrp4"/>
              <w:spacing w:line="240" w:lineRule="auto"/>
              <w:rPr>
                <w:rFonts w:asciiTheme="minorHAnsi" w:hAnsiTheme="minorHAnsi" w:cs="Arial"/>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14:paraId="696B6746" w14:textId="77777777" w:rsidR="00D1062E" w:rsidRPr="00D954AC" w:rsidRDefault="004C59C1"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PUR SMART Top</w:t>
            </w:r>
          </w:p>
        </w:tc>
      </w:tr>
      <w:tr w:rsidR="00D1062E" w:rsidRPr="00D954AC" w14:paraId="696B674B"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48"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Convient pour chauffage par le sol</w:t>
            </w:r>
          </w:p>
        </w:tc>
        <w:tc>
          <w:tcPr>
            <w:tcW w:w="1842" w:type="dxa"/>
            <w:tcBorders>
              <w:top w:val="single" w:sz="4" w:space="0" w:color="auto"/>
              <w:left w:val="single" w:sz="4" w:space="0" w:color="auto"/>
              <w:bottom w:val="single" w:sz="4" w:space="0" w:color="auto"/>
              <w:right w:val="single" w:sz="4" w:space="0" w:color="auto"/>
            </w:tcBorders>
            <w:hideMark/>
          </w:tcPr>
          <w:p w14:paraId="696B6749"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EN 13553</w:t>
            </w:r>
          </w:p>
        </w:tc>
        <w:tc>
          <w:tcPr>
            <w:tcW w:w="4253" w:type="dxa"/>
            <w:tcBorders>
              <w:top w:val="single" w:sz="4" w:space="0" w:color="auto"/>
              <w:left w:val="single" w:sz="4" w:space="0" w:color="auto"/>
              <w:bottom w:val="single" w:sz="4" w:space="0" w:color="auto"/>
              <w:right w:val="single" w:sz="4" w:space="0" w:color="auto"/>
            </w:tcBorders>
            <w:hideMark/>
          </w:tcPr>
          <w:p w14:paraId="696B674A"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Oui</w:t>
            </w:r>
          </w:p>
        </w:tc>
      </w:tr>
      <w:tr w:rsidR="00D1062E" w:rsidRPr="00D954AC" w14:paraId="696B674F"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4C"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Installation étanche </w:t>
            </w:r>
          </w:p>
        </w:tc>
        <w:tc>
          <w:tcPr>
            <w:tcW w:w="1842" w:type="dxa"/>
            <w:tcBorders>
              <w:top w:val="single" w:sz="4" w:space="0" w:color="auto"/>
              <w:left w:val="single" w:sz="4" w:space="0" w:color="auto"/>
              <w:bottom w:val="single" w:sz="4" w:space="0" w:color="auto"/>
              <w:right w:val="single" w:sz="4" w:space="0" w:color="auto"/>
            </w:tcBorders>
            <w:hideMark/>
          </w:tcPr>
          <w:p w14:paraId="696B674D"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EN 13553</w:t>
            </w:r>
          </w:p>
        </w:tc>
        <w:tc>
          <w:tcPr>
            <w:tcW w:w="4253" w:type="dxa"/>
            <w:tcBorders>
              <w:top w:val="single" w:sz="4" w:space="0" w:color="auto"/>
              <w:left w:val="single" w:sz="4" w:space="0" w:color="auto"/>
              <w:bottom w:val="single" w:sz="4" w:space="0" w:color="auto"/>
              <w:right w:val="single" w:sz="4" w:space="0" w:color="auto"/>
            </w:tcBorders>
            <w:hideMark/>
          </w:tcPr>
          <w:p w14:paraId="696B674E"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Oui</w:t>
            </w:r>
          </w:p>
        </w:tc>
      </w:tr>
      <w:tr w:rsidR="00D1062E" w:rsidRPr="00D954AC" w14:paraId="696B6753" w14:textId="77777777" w:rsidTr="00D82ECE">
        <w:tc>
          <w:tcPr>
            <w:tcW w:w="3369" w:type="dxa"/>
            <w:tcBorders>
              <w:top w:val="single" w:sz="4" w:space="0" w:color="auto"/>
              <w:left w:val="single" w:sz="4" w:space="0" w:color="auto"/>
              <w:bottom w:val="single" w:sz="4" w:space="0" w:color="auto"/>
              <w:right w:val="single" w:sz="4" w:space="0" w:color="auto"/>
            </w:tcBorders>
          </w:tcPr>
          <w:p w14:paraId="696B6750"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TVOC au bout de 28 jours</w:t>
            </w:r>
          </w:p>
        </w:tc>
        <w:tc>
          <w:tcPr>
            <w:tcW w:w="1842" w:type="dxa"/>
            <w:tcBorders>
              <w:top w:val="single" w:sz="4" w:space="0" w:color="auto"/>
              <w:left w:val="single" w:sz="4" w:space="0" w:color="auto"/>
              <w:bottom w:val="single" w:sz="4" w:space="0" w:color="auto"/>
              <w:right w:val="single" w:sz="4" w:space="0" w:color="auto"/>
            </w:tcBorders>
          </w:tcPr>
          <w:p w14:paraId="696B6751" w14:textId="37CF7ECD" w:rsidR="00D1062E" w:rsidRPr="00D954AC" w:rsidRDefault="00D1062E" w:rsidP="006D7E16">
            <w:pPr>
              <w:pStyle w:val="TxBrp4"/>
              <w:spacing w:line="240" w:lineRule="auto"/>
              <w:rPr>
                <w:rFonts w:asciiTheme="minorHAnsi" w:hAnsiTheme="minorHAnsi" w:cs="Arial"/>
                <w:sz w:val="22"/>
                <w:szCs w:val="22"/>
              </w:rPr>
            </w:pPr>
            <w:r w:rsidRPr="00D954AC">
              <w:rPr>
                <w:rFonts w:asciiTheme="minorHAnsi" w:hAnsiTheme="minorHAnsi"/>
                <w:sz w:val="22"/>
                <w:szCs w:val="22"/>
              </w:rPr>
              <w:t>ISO 16</w:t>
            </w:r>
            <w:r w:rsidR="00950330">
              <w:rPr>
                <w:rFonts w:asciiTheme="minorHAnsi" w:hAnsiTheme="minorHAnsi"/>
                <w:sz w:val="22"/>
                <w:szCs w:val="22"/>
              </w:rPr>
              <w:t>516</w:t>
            </w:r>
          </w:p>
        </w:tc>
        <w:tc>
          <w:tcPr>
            <w:tcW w:w="4253" w:type="dxa"/>
            <w:tcBorders>
              <w:top w:val="single" w:sz="4" w:space="0" w:color="auto"/>
              <w:left w:val="single" w:sz="4" w:space="0" w:color="auto"/>
              <w:bottom w:val="single" w:sz="4" w:space="0" w:color="auto"/>
              <w:right w:val="single" w:sz="4" w:space="0" w:color="auto"/>
            </w:tcBorders>
          </w:tcPr>
          <w:p w14:paraId="696B6752" w14:textId="5C25D923" w:rsidR="00D1062E" w:rsidRPr="00D954AC" w:rsidRDefault="00640B2B"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 </w:t>
            </w:r>
            <w:r w:rsidR="00950330">
              <w:rPr>
                <w:rFonts w:asciiTheme="minorHAnsi" w:hAnsiTheme="minorHAnsi"/>
                <w:color w:val="000000"/>
                <w:sz w:val="22"/>
                <w:szCs w:val="22"/>
              </w:rPr>
              <w:t>0</w:t>
            </w:r>
            <w:r w:rsidR="0094276A">
              <w:rPr>
                <w:rFonts w:asciiTheme="minorHAnsi" w:hAnsiTheme="minorHAnsi"/>
                <w:color w:val="000000"/>
                <w:sz w:val="22"/>
                <w:szCs w:val="22"/>
              </w:rPr>
              <w:t>,</w:t>
            </w:r>
            <w:r w:rsidR="00950330">
              <w:rPr>
                <w:rFonts w:asciiTheme="minorHAnsi" w:hAnsiTheme="minorHAnsi"/>
                <w:color w:val="000000"/>
                <w:sz w:val="22"/>
                <w:szCs w:val="22"/>
              </w:rPr>
              <w:t>01 mg</w:t>
            </w:r>
            <w:r w:rsidRPr="00D954AC">
              <w:rPr>
                <w:rFonts w:asciiTheme="minorHAnsi" w:hAnsiTheme="minorHAnsi"/>
                <w:color w:val="000000"/>
                <w:sz w:val="22"/>
                <w:szCs w:val="22"/>
              </w:rPr>
              <w:t>/m³</w:t>
            </w:r>
          </w:p>
        </w:tc>
      </w:tr>
      <w:tr w:rsidR="00D1062E" w:rsidRPr="00D954AC" w14:paraId="696B6757"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54" w14:textId="77777777" w:rsidR="00D1062E" w:rsidRPr="00D954AC" w:rsidRDefault="004E6880"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Résistance au feu</w:t>
            </w:r>
          </w:p>
        </w:tc>
        <w:tc>
          <w:tcPr>
            <w:tcW w:w="1842" w:type="dxa"/>
            <w:tcBorders>
              <w:top w:val="single" w:sz="4" w:space="0" w:color="auto"/>
              <w:left w:val="single" w:sz="4" w:space="0" w:color="auto"/>
              <w:bottom w:val="single" w:sz="4" w:space="0" w:color="auto"/>
              <w:right w:val="single" w:sz="4" w:space="0" w:color="auto"/>
            </w:tcBorders>
            <w:hideMark/>
          </w:tcPr>
          <w:p w14:paraId="696B6755"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 13501-1</w:t>
            </w:r>
          </w:p>
        </w:tc>
        <w:tc>
          <w:tcPr>
            <w:tcW w:w="4253" w:type="dxa"/>
            <w:tcBorders>
              <w:top w:val="single" w:sz="4" w:space="0" w:color="auto"/>
              <w:left w:val="single" w:sz="4" w:space="0" w:color="auto"/>
              <w:bottom w:val="single" w:sz="4" w:space="0" w:color="auto"/>
              <w:right w:val="single" w:sz="4" w:space="0" w:color="auto"/>
            </w:tcBorders>
            <w:hideMark/>
          </w:tcPr>
          <w:p w14:paraId="696B6756" w14:textId="5048A6D6" w:rsidR="00D1062E" w:rsidRPr="00D954AC" w:rsidRDefault="00D1062E" w:rsidP="006D7E16">
            <w:pPr>
              <w:pStyle w:val="TxBrp4"/>
              <w:spacing w:line="240" w:lineRule="auto"/>
              <w:rPr>
                <w:rFonts w:asciiTheme="minorHAnsi" w:hAnsiTheme="minorHAnsi" w:cs="Arial"/>
                <w:color w:val="000000"/>
                <w:sz w:val="22"/>
                <w:szCs w:val="22"/>
              </w:rPr>
            </w:pPr>
            <w:proofErr w:type="spellStart"/>
            <w:r w:rsidRPr="00D954AC">
              <w:rPr>
                <w:rFonts w:asciiTheme="minorHAnsi" w:hAnsiTheme="minorHAnsi"/>
                <w:sz w:val="22"/>
                <w:szCs w:val="22"/>
              </w:rPr>
              <w:t>B</w:t>
            </w:r>
            <w:r w:rsidRPr="00D954AC">
              <w:rPr>
                <w:rFonts w:asciiTheme="minorHAnsi" w:hAnsiTheme="minorHAnsi"/>
                <w:sz w:val="22"/>
                <w:szCs w:val="22"/>
                <w:vertAlign w:val="subscript"/>
              </w:rPr>
              <w:t>fl</w:t>
            </w:r>
            <w:proofErr w:type="spellEnd"/>
            <w:r w:rsidRPr="00D954AC">
              <w:rPr>
                <w:rFonts w:asciiTheme="minorHAnsi" w:hAnsiTheme="minorHAnsi"/>
                <w:sz w:val="22"/>
                <w:szCs w:val="22"/>
              </w:rPr>
              <w:t xml:space="preserve"> -s1</w:t>
            </w:r>
            <w:r w:rsidR="00286E62">
              <w:rPr>
                <w:rFonts w:asciiTheme="minorHAnsi" w:hAnsiTheme="minorHAnsi"/>
                <w:sz w:val="22"/>
                <w:szCs w:val="22"/>
              </w:rPr>
              <w:t>, L, CS</w:t>
            </w:r>
          </w:p>
        </w:tc>
      </w:tr>
      <w:tr w:rsidR="0094276A" w:rsidRPr="00D954AC" w14:paraId="003084AA" w14:textId="77777777" w:rsidTr="00D82ECE">
        <w:tc>
          <w:tcPr>
            <w:tcW w:w="3369" w:type="dxa"/>
            <w:tcBorders>
              <w:top w:val="single" w:sz="4" w:space="0" w:color="auto"/>
              <w:left w:val="single" w:sz="4" w:space="0" w:color="auto"/>
              <w:bottom w:val="single" w:sz="4" w:space="0" w:color="auto"/>
              <w:right w:val="single" w:sz="4" w:space="0" w:color="auto"/>
            </w:tcBorders>
          </w:tcPr>
          <w:p w14:paraId="722615EA" w14:textId="575CDDB1" w:rsidR="0094276A" w:rsidRPr="00D954AC" w:rsidRDefault="00071ABA" w:rsidP="006D7E16">
            <w:pPr>
              <w:pStyle w:val="TxBrp4"/>
              <w:spacing w:line="240" w:lineRule="auto"/>
              <w:rPr>
                <w:rFonts w:asciiTheme="minorHAnsi" w:hAnsiTheme="minorHAnsi"/>
                <w:color w:val="000000"/>
                <w:sz w:val="22"/>
                <w:szCs w:val="22"/>
              </w:rPr>
            </w:pPr>
            <w:r>
              <w:rPr>
                <w:rFonts w:asciiTheme="minorHAnsi" w:hAnsiTheme="minorHAnsi"/>
                <w:color w:val="000000"/>
                <w:sz w:val="22"/>
                <w:szCs w:val="22"/>
              </w:rPr>
              <w:t>R</w:t>
            </w:r>
            <w:r w:rsidRPr="00071ABA">
              <w:rPr>
                <w:rFonts w:asciiTheme="minorHAnsi" w:hAnsiTheme="minorHAnsi"/>
                <w:color w:val="000000"/>
                <w:sz w:val="22"/>
                <w:szCs w:val="22"/>
              </w:rPr>
              <w:t>ésistance aux bactéries</w:t>
            </w:r>
          </w:p>
        </w:tc>
        <w:tc>
          <w:tcPr>
            <w:tcW w:w="1842" w:type="dxa"/>
            <w:tcBorders>
              <w:top w:val="single" w:sz="4" w:space="0" w:color="auto"/>
              <w:left w:val="single" w:sz="4" w:space="0" w:color="auto"/>
              <w:bottom w:val="single" w:sz="4" w:space="0" w:color="auto"/>
              <w:right w:val="single" w:sz="4" w:space="0" w:color="auto"/>
            </w:tcBorders>
          </w:tcPr>
          <w:p w14:paraId="3A23AFE3" w14:textId="46EA10AB" w:rsidR="0094276A" w:rsidRPr="00D954AC" w:rsidRDefault="008B3683" w:rsidP="006D7E16">
            <w:pPr>
              <w:pStyle w:val="TxBrp4"/>
              <w:spacing w:line="240" w:lineRule="auto"/>
              <w:rPr>
                <w:rFonts w:asciiTheme="minorHAnsi" w:hAnsiTheme="minorHAnsi"/>
                <w:color w:val="000000"/>
                <w:sz w:val="22"/>
                <w:szCs w:val="22"/>
              </w:rPr>
            </w:pPr>
            <w:r>
              <w:rPr>
                <w:rFonts w:asciiTheme="minorHAnsi" w:hAnsiTheme="minorHAnsi"/>
                <w:color w:val="000000"/>
                <w:sz w:val="22"/>
                <w:szCs w:val="22"/>
              </w:rPr>
              <w:t>EN846</w:t>
            </w:r>
          </w:p>
        </w:tc>
        <w:tc>
          <w:tcPr>
            <w:tcW w:w="4253" w:type="dxa"/>
            <w:tcBorders>
              <w:top w:val="single" w:sz="4" w:space="0" w:color="auto"/>
              <w:left w:val="single" w:sz="4" w:space="0" w:color="auto"/>
              <w:bottom w:val="single" w:sz="4" w:space="0" w:color="auto"/>
              <w:right w:val="single" w:sz="4" w:space="0" w:color="auto"/>
            </w:tcBorders>
          </w:tcPr>
          <w:p w14:paraId="061F774D" w14:textId="00110913" w:rsidR="0094276A" w:rsidRPr="00D954AC" w:rsidRDefault="006F6A28" w:rsidP="006D7E16">
            <w:pPr>
              <w:pStyle w:val="TxBrp4"/>
              <w:spacing w:line="240" w:lineRule="auto"/>
              <w:rPr>
                <w:rFonts w:asciiTheme="minorHAnsi" w:hAnsiTheme="minorHAnsi"/>
                <w:sz w:val="22"/>
                <w:szCs w:val="22"/>
              </w:rPr>
            </w:pPr>
            <w:r>
              <w:rPr>
                <w:rFonts w:asciiTheme="minorHAnsi" w:hAnsiTheme="minorHAnsi"/>
                <w:sz w:val="22"/>
                <w:szCs w:val="22"/>
              </w:rPr>
              <w:t>N</w:t>
            </w:r>
            <w:r w:rsidRPr="006F6A28">
              <w:rPr>
                <w:rFonts w:asciiTheme="minorHAnsi" w:hAnsiTheme="minorHAnsi"/>
                <w:sz w:val="22"/>
                <w:szCs w:val="22"/>
              </w:rPr>
              <w:t>e soutient pas la croissance</w:t>
            </w:r>
          </w:p>
        </w:tc>
      </w:tr>
      <w:tr w:rsidR="00D1062E" w:rsidRPr="00D954AC" w14:paraId="696B675B"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58"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Électricité statique</w:t>
            </w:r>
          </w:p>
        </w:tc>
        <w:tc>
          <w:tcPr>
            <w:tcW w:w="1842" w:type="dxa"/>
            <w:tcBorders>
              <w:top w:val="single" w:sz="4" w:space="0" w:color="auto"/>
              <w:left w:val="single" w:sz="4" w:space="0" w:color="auto"/>
              <w:bottom w:val="single" w:sz="4" w:space="0" w:color="auto"/>
              <w:right w:val="single" w:sz="4" w:space="0" w:color="auto"/>
            </w:tcBorders>
            <w:hideMark/>
          </w:tcPr>
          <w:p w14:paraId="696B6759"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 1815</w:t>
            </w:r>
          </w:p>
        </w:tc>
        <w:tc>
          <w:tcPr>
            <w:tcW w:w="4253" w:type="dxa"/>
            <w:tcBorders>
              <w:top w:val="single" w:sz="4" w:space="0" w:color="auto"/>
              <w:left w:val="single" w:sz="4" w:space="0" w:color="auto"/>
              <w:bottom w:val="single" w:sz="4" w:space="0" w:color="auto"/>
              <w:right w:val="single" w:sz="4" w:space="0" w:color="auto"/>
            </w:tcBorders>
            <w:hideMark/>
          </w:tcPr>
          <w:p w14:paraId="696B675A"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2</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kV</w:t>
            </w:r>
          </w:p>
        </w:tc>
      </w:tr>
      <w:tr w:rsidR="00D1062E" w:rsidRPr="00D954AC" w14:paraId="696B675F"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5C"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Coefficient de conductivité thermique</w:t>
            </w:r>
          </w:p>
        </w:tc>
        <w:tc>
          <w:tcPr>
            <w:tcW w:w="1842" w:type="dxa"/>
            <w:tcBorders>
              <w:top w:val="single" w:sz="4" w:space="0" w:color="auto"/>
              <w:left w:val="single" w:sz="4" w:space="0" w:color="auto"/>
              <w:bottom w:val="single" w:sz="4" w:space="0" w:color="auto"/>
              <w:right w:val="single" w:sz="4" w:space="0" w:color="auto"/>
            </w:tcBorders>
            <w:hideMark/>
          </w:tcPr>
          <w:p w14:paraId="696B675D"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 12524</w:t>
            </w:r>
          </w:p>
        </w:tc>
        <w:tc>
          <w:tcPr>
            <w:tcW w:w="4253" w:type="dxa"/>
            <w:tcBorders>
              <w:top w:val="single" w:sz="4" w:space="0" w:color="auto"/>
              <w:left w:val="single" w:sz="4" w:space="0" w:color="auto"/>
              <w:bottom w:val="single" w:sz="4" w:space="0" w:color="auto"/>
              <w:right w:val="single" w:sz="4" w:space="0" w:color="auto"/>
            </w:tcBorders>
            <w:hideMark/>
          </w:tcPr>
          <w:p w14:paraId="696B675E"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0,25 W/</w:t>
            </w:r>
            <w:proofErr w:type="spellStart"/>
            <w:r w:rsidRPr="00D954AC">
              <w:rPr>
                <w:rFonts w:asciiTheme="minorHAnsi" w:hAnsiTheme="minorHAnsi"/>
                <w:sz w:val="22"/>
                <w:szCs w:val="22"/>
              </w:rPr>
              <w:t>m·K</w:t>
            </w:r>
            <w:proofErr w:type="spellEnd"/>
          </w:p>
        </w:tc>
      </w:tr>
      <w:tr w:rsidR="006F6A28" w:rsidRPr="00D954AC" w14:paraId="33FFFF41" w14:textId="77777777" w:rsidTr="00D82ECE">
        <w:tc>
          <w:tcPr>
            <w:tcW w:w="3369" w:type="dxa"/>
            <w:tcBorders>
              <w:top w:val="single" w:sz="4" w:space="0" w:color="auto"/>
              <w:left w:val="single" w:sz="4" w:space="0" w:color="auto"/>
              <w:bottom w:val="single" w:sz="4" w:space="0" w:color="auto"/>
              <w:right w:val="single" w:sz="4" w:space="0" w:color="auto"/>
            </w:tcBorders>
          </w:tcPr>
          <w:p w14:paraId="6A45DDA1" w14:textId="4B8AD5A7" w:rsidR="006F6A28" w:rsidRPr="00D954AC" w:rsidRDefault="006F6A28" w:rsidP="006D7E16">
            <w:pPr>
              <w:pStyle w:val="TxBrp4"/>
              <w:spacing w:line="240" w:lineRule="auto"/>
              <w:rPr>
                <w:rFonts w:asciiTheme="minorHAnsi" w:hAnsiTheme="minorHAnsi"/>
                <w:color w:val="000000"/>
                <w:sz w:val="22"/>
                <w:szCs w:val="22"/>
              </w:rPr>
            </w:pPr>
            <w:r>
              <w:rPr>
                <w:rFonts w:asciiTheme="minorHAnsi" w:hAnsiTheme="minorHAnsi"/>
                <w:color w:val="000000"/>
                <w:sz w:val="22"/>
                <w:szCs w:val="22"/>
              </w:rPr>
              <w:t>LCA (</w:t>
            </w:r>
            <w:r w:rsidR="00D82ECE">
              <w:rPr>
                <w:rFonts w:asciiTheme="minorHAnsi" w:hAnsiTheme="minorHAnsi"/>
                <w:color w:val="000000"/>
                <w:sz w:val="22"/>
                <w:szCs w:val="22"/>
              </w:rPr>
              <w:t>L</w:t>
            </w:r>
            <w:r>
              <w:rPr>
                <w:rFonts w:asciiTheme="minorHAnsi" w:hAnsiTheme="minorHAnsi"/>
                <w:color w:val="000000"/>
                <w:sz w:val="22"/>
                <w:szCs w:val="22"/>
              </w:rPr>
              <w:t xml:space="preserve">ife </w:t>
            </w:r>
            <w:r w:rsidR="00D82ECE">
              <w:rPr>
                <w:rFonts w:asciiTheme="minorHAnsi" w:hAnsiTheme="minorHAnsi"/>
                <w:color w:val="000000"/>
                <w:sz w:val="22"/>
                <w:szCs w:val="22"/>
              </w:rPr>
              <w:t>C</w:t>
            </w:r>
            <w:r>
              <w:rPr>
                <w:rFonts w:asciiTheme="minorHAnsi" w:hAnsiTheme="minorHAnsi"/>
                <w:color w:val="000000"/>
                <w:sz w:val="22"/>
                <w:szCs w:val="22"/>
              </w:rPr>
              <w:t xml:space="preserve">ycle </w:t>
            </w:r>
            <w:proofErr w:type="spellStart"/>
            <w:r w:rsidR="00D82ECE">
              <w:rPr>
                <w:rFonts w:asciiTheme="minorHAnsi" w:hAnsiTheme="minorHAnsi"/>
                <w:color w:val="000000"/>
                <w:sz w:val="22"/>
                <w:szCs w:val="22"/>
              </w:rPr>
              <w:t>A</w:t>
            </w:r>
            <w:r>
              <w:rPr>
                <w:rFonts w:asciiTheme="minorHAnsi" w:hAnsiTheme="minorHAnsi"/>
                <w:color w:val="000000"/>
                <w:sz w:val="22"/>
                <w:szCs w:val="22"/>
              </w:rPr>
              <w:t>ssessment</w:t>
            </w:r>
            <w:proofErr w:type="spellEnd"/>
            <w:r w:rsidR="00876573">
              <w:rPr>
                <w:rFonts w:asciiTheme="minorHAnsi" w:hAnsiTheme="minorHAnsi"/>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15544BF2" w14:textId="77777777" w:rsidR="006F6A28" w:rsidRPr="00D954AC" w:rsidRDefault="006F6A28" w:rsidP="006D7E16">
            <w:pPr>
              <w:pStyle w:val="TxBrp4"/>
              <w:spacing w:line="240" w:lineRule="auto"/>
              <w:rPr>
                <w:rFonts w:asciiTheme="minorHAnsi" w:hAnsiTheme="minorHAnsi"/>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14:paraId="5DF25050" w14:textId="3745B2BF" w:rsidR="006F6A28" w:rsidRPr="00D954AC" w:rsidRDefault="006128AD" w:rsidP="006D7E16">
            <w:pPr>
              <w:pStyle w:val="TxBrp4"/>
              <w:spacing w:line="240" w:lineRule="auto"/>
              <w:rPr>
                <w:rFonts w:asciiTheme="minorHAnsi" w:hAnsiTheme="minorHAnsi"/>
                <w:sz w:val="22"/>
                <w:szCs w:val="22"/>
              </w:rPr>
            </w:pPr>
            <w:r w:rsidRPr="006128AD">
              <w:rPr>
                <w:rFonts w:asciiTheme="minorHAnsi" w:hAnsiTheme="minorHAnsi"/>
                <w:sz w:val="22"/>
                <w:szCs w:val="22"/>
              </w:rPr>
              <w:t>L</w:t>
            </w:r>
            <w:r>
              <w:rPr>
                <w:rFonts w:asciiTheme="minorHAnsi" w:hAnsiTheme="minorHAnsi"/>
                <w:sz w:val="22"/>
                <w:szCs w:val="22"/>
              </w:rPr>
              <w:t xml:space="preserve">CA </w:t>
            </w:r>
            <w:r w:rsidRPr="006128AD">
              <w:rPr>
                <w:rFonts w:asciiTheme="minorHAnsi" w:hAnsiTheme="minorHAnsi"/>
                <w:sz w:val="22"/>
                <w:szCs w:val="22"/>
              </w:rPr>
              <w:t>est le fondement de la garantie d'un impact environnemental minimal.</w:t>
            </w:r>
          </w:p>
        </w:tc>
      </w:tr>
      <w:tr w:rsidR="006128AD" w:rsidRPr="00D954AC" w14:paraId="0DCF97B6" w14:textId="77777777" w:rsidTr="00D82ECE">
        <w:tc>
          <w:tcPr>
            <w:tcW w:w="3369" w:type="dxa"/>
            <w:tcBorders>
              <w:top w:val="single" w:sz="4" w:space="0" w:color="auto"/>
              <w:left w:val="single" w:sz="4" w:space="0" w:color="auto"/>
              <w:bottom w:val="single" w:sz="4" w:space="0" w:color="auto"/>
              <w:right w:val="single" w:sz="4" w:space="0" w:color="auto"/>
            </w:tcBorders>
          </w:tcPr>
          <w:p w14:paraId="39D8D329" w14:textId="62AA321C" w:rsidR="006128AD" w:rsidRDefault="00363601" w:rsidP="006D7E16">
            <w:pPr>
              <w:pStyle w:val="TxBrp4"/>
              <w:spacing w:line="240" w:lineRule="auto"/>
              <w:rPr>
                <w:rFonts w:asciiTheme="minorHAnsi" w:hAnsiTheme="minorHAnsi"/>
                <w:color w:val="000000"/>
                <w:sz w:val="22"/>
                <w:szCs w:val="22"/>
              </w:rPr>
            </w:pPr>
            <w:r>
              <w:rPr>
                <w:rFonts w:asciiTheme="minorHAnsi" w:hAnsiTheme="minorHAnsi"/>
                <w:color w:val="000000"/>
                <w:sz w:val="22"/>
                <w:szCs w:val="22"/>
              </w:rPr>
              <w:t>E</w:t>
            </w:r>
            <w:r w:rsidRPr="00363601">
              <w:rPr>
                <w:rFonts w:asciiTheme="minorHAnsi" w:hAnsiTheme="minorHAnsi"/>
                <w:color w:val="000000"/>
                <w:sz w:val="22"/>
                <w:szCs w:val="22"/>
              </w:rPr>
              <w:t>nergie renouvelable</w:t>
            </w:r>
          </w:p>
        </w:tc>
        <w:tc>
          <w:tcPr>
            <w:tcW w:w="1842" w:type="dxa"/>
            <w:tcBorders>
              <w:top w:val="single" w:sz="4" w:space="0" w:color="auto"/>
              <w:left w:val="single" w:sz="4" w:space="0" w:color="auto"/>
              <w:bottom w:val="single" w:sz="4" w:space="0" w:color="auto"/>
              <w:right w:val="single" w:sz="4" w:space="0" w:color="auto"/>
            </w:tcBorders>
          </w:tcPr>
          <w:p w14:paraId="4E29AF2D" w14:textId="77777777" w:rsidR="006128AD" w:rsidRPr="00D954AC" w:rsidRDefault="006128AD" w:rsidP="006D7E16">
            <w:pPr>
              <w:pStyle w:val="TxBrp4"/>
              <w:spacing w:line="240" w:lineRule="auto"/>
              <w:rPr>
                <w:rFonts w:asciiTheme="minorHAnsi" w:hAnsiTheme="minorHAnsi"/>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14:paraId="30321EAD" w14:textId="3252EEE2" w:rsidR="006128AD" w:rsidRPr="006128AD" w:rsidRDefault="00AB026F" w:rsidP="006D7E16">
            <w:pPr>
              <w:pStyle w:val="TxBrp4"/>
              <w:spacing w:line="240" w:lineRule="auto"/>
              <w:rPr>
                <w:rFonts w:asciiTheme="minorHAnsi" w:hAnsiTheme="minorHAnsi"/>
                <w:sz w:val="22"/>
                <w:szCs w:val="22"/>
              </w:rPr>
            </w:pPr>
            <w:r>
              <w:rPr>
                <w:rFonts w:asciiTheme="minorHAnsi" w:hAnsiTheme="minorHAnsi"/>
                <w:sz w:val="22"/>
                <w:szCs w:val="22"/>
              </w:rPr>
              <w:t>F</w:t>
            </w:r>
            <w:r w:rsidRPr="00AB026F">
              <w:rPr>
                <w:rFonts w:asciiTheme="minorHAnsi" w:hAnsiTheme="minorHAnsi"/>
                <w:sz w:val="22"/>
                <w:szCs w:val="22"/>
              </w:rPr>
              <w:t>abriqués en utilisant 100</w:t>
            </w:r>
            <w:r w:rsidR="0007005E">
              <w:rPr>
                <w:rFonts w:asciiTheme="minorHAnsi" w:hAnsiTheme="minorHAnsi"/>
                <w:sz w:val="22"/>
                <w:szCs w:val="22"/>
              </w:rPr>
              <w:t xml:space="preserve"> </w:t>
            </w:r>
            <w:r w:rsidRPr="00AB026F">
              <w:rPr>
                <w:rFonts w:asciiTheme="minorHAnsi" w:hAnsiTheme="minorHAnsi"/>
                <w:sz w:val="22"/>
                <w:szCs w:val="22"/>
              </w:rPr>
              <w:t>% d'électricité provenant de sources renouvelables</w:t>
            </w:r>
          </w:p>
        </w:tc>
      </w:tr>
      <w:tr w:rsidR="00A52026" w:rsidRPr="00D954AC" w14:paraId="4D593B7E" w14:textId="77777777" w:rsidTr="00D82ECE">
        <w:tc>
          <w:tcPr>
            <w:tcW w:w="3369" w:type="dxa"/>
            <w:tcBorders>
              <w:top w:val="single" w:sz="4" w:space="0" w:color="auto"/>
              <w:left w:val="single" w:sz="4" w:space="0" w:color="auto"/>
              <w:bottom w:val="single" w:sz="4" w:space="0" w:color="auto"/>
              <w:right w:val="single" w:sz="4" w:space="0" w:color="auto"/>
            </w:tcBorders>
          </w:tcPr>
          <w:p w14:paraId="7FDEA0C1" w14:textId="4BDD9CC7" w:rsidR="00A52026" w:rsidRDefault="00A52026" w:rsidP="006D7E16">
            <w:pPr>
              <w:pStyle w:val="TxBrp4"/>
              <w:spacing w:line="240" w:lineRule="auto"/>
              <w:rPr>
                <w:rFonts w:asciiTheme="minorHAnsi" w:hAnsiTheme="minorHAnsi"/>
                <w:color w:val="000000"/>
                <w:sz w:val="22"/>
                <w:szCs w:val="22"/>
              </w:rPr>
            </w:pPr>
            <w:r>
              <w:rPr>
                <w:rFonts w:asciiTheme="minorHAnsi" w:hAnsiTheme="minorHAnsi"/>
                <w:color w:val="000000"/>
                <w:sz w:val="22"/>
                <w:szCs w:val="22"/>
              </w:rPr>
              <w:t>CE</w:t>
            </w:r>
          </w:p>
        </w:tc>
        <w:tc>
          <w:tcPr>
            <w:tcW w:w="1842" w:type="dxa"/>
            <w:tcBorders>
              <w:top w:val="single" w:sz="4" w:space="0" w:color="auto"/>
              <w:left w:val="single" w:sz="4" w:space="0" w:color="auto"/>
              <w:bottom w:val="single" w:sz="4" w:space="0" w:color="auto"/>
              <w:right w:val="single" w:sz="4" w:space="0" w:color="auto"/>
            </w:tcBorders>
          </w:tcPr>
          <w:p w14:paraId="1AC9FFE1" w14:textId="77777777" w:rsidR="00A52026" w:rsidRPr="00D954AC" w:rsidRDefault="00A52026" w:rsidP="006D7E16">
            <w:pPr>
              <w:pStyle w:val="TxBrp4"/>
              <w:spacing w:line="240" w:lineRule="auto"/>
              <w:rPr>
                <w:rFonts w:asciiTheme="minorHAnsi" w:hAnsiTheme="minorHAnsi"/>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14:paraId="526A26A4" w14:textId="4B83AD51" w:rsidR="00A52026" w:rsidRDefault="00A52026" w:rsidP="006D7E16">
            <w:pPr>
              <w:pStyle w:val="TxBrp4"/>
              <w:spacing w:line="240" w:lineRule="auto"/>
              <w:rPr>
                <w:rFonts w:asciiTheme="minorHAnsi" w:hAnsiTheme="minorHAnsi"/>
                <w:sz w:val="22"/>
                <w:szCs w:val="22"/>
              </w:rPr>
            </w:pPr>
            <w:r>
              <w:rPr>
                <w:rFonts w:asciiTheme="minorHAnsi" w:hAnsiTheme="minorHAnsi"/>
                <w:sz w:val="22"/>
                <w:szCs w:val="22"/>
              </w:rPr>
              <w:t>Conforme</w:t>
            </w:r>
          </w:p>
        </w:tc>
      </w:tr>
    </w:tbl>
    <w:p w14:paraId="696B6760" w14:textId="77777777" w:rsidR="00D1062E" w:rsidRPr="00D954AC" w:rsidRDefault="00D1062E" w:rsidP="00D1062E">
      <w:pPr>
        <w:pStyle w:val="TxBrp3"/>
        <w:spacing w:line="240" w:lineRule="auto"/>
        <w:rPr>
          <w:rFonts w:asciiTheme="minorHAnsi" w:hAnsiTheme="minorHAnsi"/>
          <w:noProof/>
          <w:sz w:val="22"/>
          <w:szCs w:val="22"/>
        </w:rPr>
      </w:pPr>
    </w:p>
    <w:p w14:paraId="696B6761" w14:textId="77777777" w:rsidR="007A59AB" w:rsidRPr="00D954AC" w:rsidRDefault="007A59AB" w:rsidP="00D1062E">
      <w:pPr>
        <w:pStyle w:val="TxBrp3"/>
        <w:spacing w:line="240" w:lineRule="auto"/>
        <w:rPr>
          <w:rFonts w:asciiTheme="minorHAnsi" w:hAnsiTheme="minorHAnsi" w:cs="Arial"/>
          <w:sz w:val="22"/>
          <w:szCs w:val="22"/>
          <w:u w:val="single"/>
        </w:rPr>
      </w:pPr>
    </w:p>
    <w:p w14:paraId="2879D089" w14:textId="77777777" w:rsidR="0007005E" w:rsidRDefault="0007005E" w:rsidP="0007005E">
      <w:pPr>
        <w:widowControl/>
        <w:autoSpaceDE/>
        <w:autoSpaceDN/>
        <w:adjustRightInd/>
        <w:jc w:val="both"/>
        <w:rPr>
          <w:rFonts w:asciiTheme="minorHAnsi" w:hAnsiTheme="minorHAnsi"/>
          <w:sz w:val="22"/>
          <w:szCs w:val="22"/>
          <w:u w:val="single"/>
        </w:rPr>
      </w:pPr>
      <w:r w:rsidRPr="00D954AC">
        <w:rPr>
          <w:rFonts w:asciiTheme="minorHAnsi" w:hAnsiTheme="minorHAnsi"/>
          <w:sz w:val="22"/>
          <w:szCs w:val="22"/>
          <w:u w:val="single"/>
        </w:rPr>
        <w:t>Exécution et pose</w:t>
      </w:r>
    </w:p>
    <w:p w14:paraId="6441D822" w14:textId="77777777" w:rsidR="0007005E" w:rsidRPr="00D954AC" w:rsidRDefault="0007005E" w:rsidP="0007005E">
      <w:pPr>
        <w:widowControl/>
        <w:autoSpaceDE/>
        <w:autoSpaceDN/>
        <w:adjustRightInd/>
        <w:jc w:val="both"/>
        <w:rPr>
          <w:rFonts w:asciiTheme="minorHAnsi" w:hAnsiTheme="minorHAnsi" w:cs="Arial"/>
          <w:sz w:val="22"/>
          <w:szCs w:val="22"/>
          <w:u w:val="single"/>
        </w:rPr>
      </w:pPr>
    </w:p>
    <w:p w14:paraId="4D0D6B50" w14:textId="77777777" w:rsidR="0007005E" w:rsidRDefault="0007005E" w:rsidP="0007005E">
      <w:pPr>
        <w:pStyle w:val="TxBrp4"/>
        <w:spacing w:line="240" w:lineRule="auto"/>
        <w:jc w:val="both"/>
        <w:rPr>
          <w:rFonts w:asciiTheme="minorHAnsi" w:hAnsiTheme="minorHAnsi"/>
          <w:color w:val="000000"/>
          <w:sz w:val="22"/>
          <w:szCs w:val="22"/>
        </w:rPr>
      </w:pPr>
      <w:r w:rsidRPr="00D954AC">
        <w:rPr>
          <w:rFonts w:asciiTheme="minorHAnsi" w:hAnsiTheme="minorHAnsi"/>
          <w:color w:val="000000"/>
          <w:sz w:val="22"/>
          <w:szCs w:val="22"/>
        </w:rPr>
        <w:t>La pose du vinyle se fait selon les instructions du chapitre 7 de la NIT 241 du CTSC, pour l’exécution correcte des revêtements de sol souples.</w:t>
      </w:r>
    </w:p>
    <w:p w14:paraId="16DAC989" w14:textId="77777777" w:rsidR="0007005E" w:rsidRPr="00D954AC" w:rsidRDefault="0007005E" w:rsidP="0007005E">
      <w:pPr>
        <w:pStyle w:val="TxBrp4"/>
        <w:spacing w:line="240" w:lineRule="auto"/>
        <w:jc w:val="both"/>
        <w:rPr>
          <w:rFonts w:asciiTheme="minorHAnsi" w:hAnsiTheme="minorHAnsi" w:cs="Arial"/>
          <w:iCs/>
          <w:color w:val="000000"/>
          <w:sz w:val="22"/>
          <w:szCs w:val="22"/>
        </w:rPr>
      </w:pPr>
    </w:p>
    <w:p w14:paraId="62724EB4" w14:textId="77777777" w:rsidR="0007005E" w:rsidRDefault="0007005E" w:rsidP="0007005E">
      <w:pPr>
        <w:pStyle w:val="TxBrp4"/>
        <w:spacing w:line="240" w:lineRule="auto"/>
        <w:jc w:val="both"/>
        <w:rPr>
          <w:rFonts w:asciiTheme="minorHAnsi" w:hAnsiTheme="minorHAnsi"/>
          <w:sz w:val="22"/>
          <w:szCs w:val="22"/>
        </w:rPr>
      </w:pPr>
      <w:r w:rsidRPr="00D954AC">
        <w:rPr>
          <w:rFonts w:asciiTheme="minorHAnsi" w:hAnsiTheme="minorHAnsi"/>
          <w:sz w:val="22"/>
          <w:szCs w:val="22"/>
        </w:rPr>
        <w:t>Le maître de l’ouvrage prévoit de l’espace pour stocker les rouleaux de vinyle dans un local sec et ventilé où la température extérieure est d’au moins 17 °C.</w:t>
      </w:r>
    </w:p>
    <w:p w14:paraId="56424999" w14:textId="77777777" w:rsidR="0007005E" w:rsidRPr="00D954AC" w:rsidRDefault="0007005E" w:rsidP="0007005E">
      <w:pPr>
        <w:pStyle w:val="TxBrp4"/>
        <w:spacing w:line="240" w:lineRule="auto"/>
        <w:jc w:val="both"/>
        <w:rPr>
          <w:rFonts w:asciiTheme="minorHAnsi" w:hAnsiTheme="minorHAnsi" w:cs="Arial"/>
          <w:sz w:val="22"/>
          <w:szCs w:val="22"/>
        </w:rPr>
      </w:pPr>
    </w:p>
    <w:p w14:paraId="4EBEE0C9" w14:textId="77777777" w:rsidR="0007005E" w:rsidRDefault="0007005E" w:rsidP="0007005E">
      <w:pPr>
        <w:pStyle w:val="TxBrp4"/>
        <w:spacing w:line="240" w:lineRule="auto"/>
        <w:jc w:val="both"/>
        <w:rPr>
          <w:rFonts w:asciiTheme="minorHAnsi" w:hAnsiTheme="minorHAnsi"/>
          <w:sz w:val="22"/>
          <w:szCs w:val="22"/>
        </w:rPr>
      </w:pPr>
    </w:p>
    <w:p w14:paraId="3EF0F8FD" w14:textId="77777777" w:rsidR="0007005E" w:rsidRDefault="0007005E" w:rsidP="0007005E">
      <w:pPr>
        <w:pStyle w:val="TxBrp4"/>
        <w:spacing w:line="240" w:lineRule="auto"/>
        <w:jc w:val="both"/>
        <w:rPr>
          <w:rFonts w:asciiTheme="minorHAnsi" w:hAnsiTheme="minorHAnsi"/>
          <w:sz w:val="22"/>
          <w:szCs w:val="22"/>
        </w:rPr>
      </w:pPr>
    </w:p>
    <w:p w14:paraId="480E563D" w14:textId="35BA1629" w:rsidR="0007005E" w:rsidRDefault="0007005E" w:rsidP="0007005E">
      <w:pPr>
        <w:pStyle w:val="TxBrp4"/>
        <w:spacing w:line="240" w:lineRule="auto"/>
        <w:jc w:val="both"/>
        <w:rPr>
          <w:rFonts w:asciiTheme="minorHAnsi" w:hAnsiTheme="minorHAnsi"/>
          <w:sz w:val="22"/>
          <w:szCs w:val="22"/>
        </w:rPr>
      </w:pPr>
      <w:r w:rsidRPr="00D954AC">
        <w:rPr>
          <w:rFonts w:asciiTheme="minorHAnsi" w:hAnsiTheme="minorHAnsi"/>
          <w:sz w:val="22"/>
          <w:szCs w:val="22"/>
        </w:rPr>
        <w:lastRenderedPageBreak/>
        <w:t>Le vinyle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w:t>
      </w:r>
    </w:p>
    <w:p w14:paraId="690F2BF6" w14:textId="77777777" w:rsidR="0007005E" w:rsidRDefault="0007005E" w:rsidP="0007005E">
      <w:pPr>
        <w:pStyle w:val="TxBrp4"/>
        <w:spacing w:line="240" w:lineRule="auto"/>
        <w:jc w:val="both"/>
        <w:rPr>
          <w:rFonts w:asciiTheme="minorHAnsi" w:hAnsiTheme="minorHAnsi"/>
          <w:sz w:val="22"/>
          <w:szCs w:val="22"/>
        </w:rPr>
      </w:pPr>
    </w:p>
    <w:p w14:paraId="0616795A" w14:textId="77777777" w:rsidR="0007005E" w:rsidRDefault="0007005E" w:rsidP="0007005E">
      <w:pPr>
        <w:pStyle w:val="TxBrp4"/>
        <w:spacing w:line="240" w:lineRule="auto"/>
        <w:jc w:val="both"/>
        <w:rPr>
          <w:rFonts w:asciiTheme="minorHAnsi" w:hAnsiTheme="minorHAnsi"/>
          <w:sz w:val="22"/>
          <w:szCs w:val="22"/>
        </w:rPr>
      </w:pPr>
      <w:r w:rsidRPr="00D954AC">
        <w:rPr>
          <w:rFonts w:asciiTheme="minorHAnsi" w:hAnsiTheme="minorHAnsi"/>
          <w:sz w:val="22"/>
          <w:szCs w:val="22"/>
        </w:rPr>
        <w:t xml:space="preserve">La pose du vinyle englobe également : </w:t>
      </w:r>
    </w:p>
    <w:p w14:paraId="273A2446" w14:textId="77777777" w:rsidR="0007005E" w:rsidRPr="00EE7350" w:rsidRDefault="0007005E" w:rsidP="0007005E">
      <w:pPr>
        <w:pStyle w:val="TxBrp4"/>
        <w:spacing w:line="240" w:lineRule="auto"/>
        <w:jc w:val="both"/>
        <w:rPr>
          <w:rFonts w:asciiTheme="minorHAnsi" w:hAnsiTheme="minorHAnsi"/>
          <w:sz w:val="22"/>
          <w:szCs w:val="22"/>
        </w:rPr>
      </w:pPr>
    </w:p>
    <w:p w14:paraId="7C8E5C34" w14:textId="77777777" w:rsidR="0007005E" w:rsidRPr="00D954AC" w:rsidRDefault="0007005E" w:rsidP="0007005E">
      <w:pPr>
        <w:pStyle w:val="TxBrp6"/>
        <w:numPr>
          <w:ilvl w:val="0"/>
          <w:numId w:val="3"/>
        </w:numPr>
        <w:tabs>
          <w:tab w:val="left" w:pos="323"/>
        </w:tabs>
        <w:spacing w:line="240" w:lineRule="auto"/>
        <w:jc w:val="both"/>
        <w:rPr>
          <w:rFonts w:asciiTheme="minorHAnsi" w:hAnsiTheme="minorHAnsi" w:cs="Arial"/>
          <w:sz w:val="22"/>
          <w:szCs w:val="22"/>
        </w:rPr>
      </w:pPr>
      <w:r w:rsidRPr="00D954AC">
        <w:rPr>
          <w:rFonts w:asciiTheme="minorHAnsi" w:hAnsiTheme="minorHAnsi"/>
          <w:sz w:val="22"/>
          <w:szCs w:val="22"/>
        </w:rPr>
        <w:t>La réparation des chapes en stabilisé avec des mortiers de ragréage adaptés offrant une résistance à la pression de ≥ 30 N/mm</w:t>
      </w:r>
      <w:r w:rsidRPr="00D954AC">
        <w:rPr>
          <w:rFonts w:asciiTheme="minorHAnsi" w:hAnsiTheme="minorHAnsi"/>
          <w:sz w:val="22"/>
          <w:szCs w:val="22"/>
          <w:vertAlign w:val="superscript"/>
        </w:rPr>
        <w:t xml:space="preserve">2 </w:t>
      </w:r>
      <w:r w:rsidRPr="00D954AC">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14:paraId="7C7441BB" w14:textId="77777777" w:rsidR="0007005E" w:rsidRPr="00D954AC" w:rsidRDefault="0007005E" w:rsidP="0007005E">
      <w:pPr>
        <w:pStyle w:val="TxBrp6"/>
        <w:numPr>
          <w:ilvl w:val="0"/>
          <w:numId w:val="3"/>
        </w:numPr>
        <w:tabs>
          <w:tab w:val="left" w:pos="323"/>
        </w:tabs>
        <w:spacing w:line="240" w:lineRule="auto"/>
        <w:jc w:val="both"/>
        <w:rPr>
          <w:rFonts w:asciiTheme="minorHAnsi" w:hAnsiTheme="minorHAnsi" w:cs="Arial"/>
          <w:sz w:val="22"/>
          <w:szCs w:val="22"/>
        </w:rPr>
      </w:pPr>
      <w:r w:rsidRPr="00D954AC">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 :2002 au bout de 28 jours, à appliquer après avoir consulté le fabricant, et portant le label EC1+ et l’étiquette 90 % moins de poussière.</w:t>
      </w:r>
    </w:p>
    <w:p w14:paraId="130A931B" w14:textId="77777777" w:rsidR="0007005E" w:rsidRPr="00D954AC" w:rsidRDefault="0007005E" w:rsidP="0007005E">
      <w:pPr>
        <w:pStyle w:val="TxBrp6"/>
        <w:numPr>
          <w:ilvl w:val="0"/>
          <w:numId w:val="3"/>
        </w:numPr>
        <w:tabs>
          <w:tab w:val="left" w:pos="323"/>
        </w:tabs>
        <w:spacing w:line="240" w:lineRule="auto"/>
        <w:jc w:val="both"/>
        <w:rPr>
          <w:rFonts w:asciiTheme="minorHAnsi" w:hAnsiTheme="minorHAnsi" w:cs="Arial"/>
          <w:sz w:val="22"/>
          <w:szCs w:val="22"/>
        </w:rPr>
      </w:pPr>
      <w:r w:rsidRPr="00D954AC">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17BA2324" w14:textId="77777777" w:rsidR="0007005E" w:rsidRPr="00D954AC" w:rsidRDefault="0007005E" w:rsidP="0007005E">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Le taux d’humidité maximum est de 2,0 % pour les chapes liées au ciment et de 0,5 % pour les chapes anhydrites.</w:t>
      </w:r>
    </w:p>
    <w:p w14:paraId="5AE2D59F" w14:textId="77777777" w:rsidR="0007005E" w:rsidRPr="00D954AC" w:rsidRDefault="0007005E" w:rsidP="0007005E">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Si un chauffage par le sol est prévu, le taux d’humidité maximum admis est de 1,8 % pour les chapes liées au ciment et de 0,3 % pour les chapes anhydrites.</w:t>
      </w:r>
    </w:p>
    <w:p w14:paraId="4B2A21C8" w14:textId="77777777" w:rsidR="0007005E" w:rsidRPr="00D954AC" w:rsidRDefault="0007005E" w:rsidP="0007005E">
      <w:pPr>
        <w:pStyle w:val="TxBrp4"/>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2A5EDA83" w14:textId="77777777" w:rsidR="0007005E" w:rsidRPr="00FF1182" w:rsidRDefault="0007005E" w:rsidP="0007005E">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La chape doit également être propre,</w:t>
      </w:r>
      <w:r>
        <w:rPr>
          <w:rFonts w:asciiTheme="minorHAnsi" w:hAnsiTheme="minorHAnsi"/>
          <w:sz w:val="22"/>
          <w:szCs w:val="22"/>
        </w:rPr>
        <w:t xml:space="preserve"> </w:t>
      </w:r>
      <w:r w:rsidRPr="00D954AC">
        <w:rPr>
          <w:rFonts w:asciiTheme="minorHAnsi" w:hAnsiTheme="minorHAnsi"/>
          <w:sz w:val="22"/>
          <w:szCs w:val="22"/>
        </w:rPr>
        <w:t>sec en permanence et exempt de graisse et de salissures,</w:t>
      </w:r>
      <w:r>
        <w:rPr>
          <w:rFonts w:asciiTheme="minorHAnsi" w:hAnsiTheme="minorHAnsi"/>
          <w:sz w:val="22"/>
          <w:szCs w:val="22"/>
        </w:rPr>
        <w:t xml:space="preserve"> </w:t>
      </w:r>
      <w:r w:rsidRPr="00D954AC">
        <w:rPr>
          <w:rFonts w:asciiTheme="minorHAnsi" w:hAnsiTheme="minorHAnsi"/>
          <w:sz w:val="22"/>
          <w:szCs w:val="22"/>
        </w:rPr>
        <w:t>conformément aux exigences indiquées dans le DIN 18</w:t>
      </w:r>
      <w:r>
        <w:rPr>
          <w:rFonts w:asciiTheme="minorHAnsi" w:hAnsiTheme="minorHAnsi"/>
          <w:sz w:val="22"/>
          <w:szCs w:val="22"/>
        </w:rPr>
        <w:t> </w:t>
      </w:r>
      <w:r w:rsidRPr="00D954AC">
        <w:rPr>
          <w:rFonts w:asciiTheme="minorHAnsi" w:hAnsiTheme="minorHAnsi"/>
          <w:sz w:val="22"/>
          <w:szCs w:val="22"/>
        </w:rPr>
        <w:t>365.</w:t>
      </w:r>
    </w:p>
    <w:p w14:paraId="13F199CD" w14:textId="77777777" w:rsidR="0007005E" w:rsidRPr="00D954AC" w:rsidRDefault="0007005E" w:rsidP="0007005E">
      <w:pPr>
        <w:pStyle w:val="TxBrp5"/>
        <w:spacing w:line="240" w:lineRule="auto"/>
        <w:ind w:left="683" w:firstLine="0"/>
        <w:jc w:val="both"/>
        <w:rPr>
          <w:rFonts w:asciiTheme="minorHAnsi" w:hAnsiTheme="minorHAnsi" w:cs="Arial"/>
          <w:sz w:val="22"/>
          <w:szCs w:val="22"/>
        </w:rPr>
      </w:pPr>
    </w:p>
    <w:p w14:paraId="36A60884" w14:textId="77777777" w:rsidR="0007005E" w:rsidRPr="007F1E59" w:rsidRDefault="0007005E" w:rsidP="0007005E">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Chape à base de ciment</w:t>
      </w:r>
      <w:r>
        <w:rPr>
          <w:rFonts w:asciiTheme="minorHAnsi" w:hAnsiTheme="minorHAnsi"/>
          <w:sz w:val="22"/>
          <w:szCs w:val="22"/>
        </w:rPr>
        <w:t> :</w:t>
      </w:r>
    </w:p>
    <w:p w14:paraId="1AA18EE4" w14:textId="77777777" w:rsidR="0007005E" w:rsidRPr="007F1E59" w:rsidRDefault="0007005E" w:rsidP="0007005E">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g</w:t>
      </w:r>
      <w:r>
        <w:rPr>
          <w:rFonts w:asciiTheme="minorHAnsi" w:hAnsiTheme="minorHAnsi"/>
          <w:sz w:val="22"/>
          <w:szCs w:val="22"/>
        </w:rPr>
        <w:t>r</w:t>
      </w:r>
      <w:r w:rsidRPr="00D954AC">
        <w:rPr>
          <w:rFonts w:asciiTheme="minorHAnsi" w:hAnsiTheme="minorHAnsi"/>
          <w:sz w:val="22"/>
          <w:szCs w:val="22"/>
        </w:rPr>
        <w:t xml:space="preserve">/m² ; il doit en outre porter le label EC1+ conformément à </w:t>
      </w:r>
      <w:r w:rsidRPr="007F1E59">
        <w:rPr>
          <w:rFonts w:asciiTheme="minorHAnsi" w:hAnsiTheme="minorHAnsi"/>
          <w:sz w:val="22"/>
          <w:szCs w:val="22"/>
        </w:rPr>
        <w:t>EN 13999-2/4 et l’écolabel.</w:t>
      </w:r>
    </w:p>
    <w:p w14:paraId="42F379A0" w14:textId="77777777" w:rsidR="0007005E" w:rsidRPr="00D954AC" w:rsidRDefault="0007005E" w:rsidP="0007005E">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 :2002 au bout de 28 jours, à appliquer après avoir consulté le fabricant, et présentant le label EC1+ et l’étiquette 90 % moins de poussière. Ce dernier offrira un rendement de 1,5 kg/m² par mm d’épaisseur de couche avec un emballage de 23 kg.</w:t>
      </w:r>
    </w:p>
    <w:p w14:paraId="118DBCD4" w14:textId="77777777" w:rsidR="0007005E" w:rsidRPr="002D024D" w:rsidRDefault="0007005E" w:rsidP="0007005E">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Les produits d’égalisation existants qui ne nécessitent pas de primaire avec une résistance à la pression de &gt; 33,0 N/mm² et une résistance à la flexion de 11,0 N/mm² selon NEN-EN 13892-2 :2002 au bout de 28 jours, à appliquer après avoir consulté le fabricant, et présentant le label EC1+ et l’étiquette 90 % moins de poussière. Ce dernier offrira un rendement de 1,5 kg/m² par mm d’épaisseur de couche avec un emballage de 23 kg.</w:t>
      </w:r>
    </w:p>
    <w:p w14:paraId="0591D25B" w14:textId="77777777" w:rsidR="0007005E" w:rsidRPr="00D954AC" w:rsidRDefault="0007005E" w:rsidP="0007005E">
      <w:pPr>
        <w:pStyle w:val="TxBrp5"/>
        <w:spacing w:line="240" w:lineRule="auto"/>
        <w:ind w:left="1073" w:firstLine="0"/>
        <w:jc w:val="both"/>
        <w:rPr>
          <w:rFonts w:asciiTheme="minorHAnsi" w:hAnsiTheme="minorHAnsi" w:cs="Arial"/>
          <w:sz w:val="22"/>
          <w:szCs w:val="22"/>
        </w:rPr>
      </w:pPr>
    </w:p>
    <w:p w14:paraId="463FAF85" w14:textId="77777777" w:rsidR="0007005E" w:rsidRPr="007F1E59" w:rsidRDefault="0007005E" w:rsidP="0007005E">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Chape anhydrite</w:t>
      </w:r>
      <w:r>
        <w:rPr>
          <w:rFonts w:asciiTheme="minorHAnsi" w:hAnsiTheme="minorHAnsi"/>
          <w:sz w:val="22"/>
          <w:szCs w:val="22"/>
        </w:rPr>
        <w:t> :</w:t>
      </w:r>
    </w:p>
    <w:p w14:paraId="143D5F94" w14:textId="77777777" w:rsidR="0007005E" w:rsidRPr="00D954AC" w:rsidRDefault="0007005E" w:rsidP="0007005E">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lastRenderedPageBreak/>
        <w:t>L’application sur la chape en anhydrite synthétique d’un apprêt adapté à base de dispersion acrylique présentant un poids spécifique de 1,01 kg/l et un rendement de 100-200 g</w:t>
      </w:r>
      <w:r>
        <w:rPr>
          <w:rFonts w:asciiTheme="minorHAnsi" w:hAnsiTheme="minorHAnsi"/>
          <w:sz w:val="22"/>
          <w:szCs w:val="22"/>
        </w:rPr>
        <w:t>r</w:t>
      </w:r>
      <w:r w:rsidRPr="00D954AC">
        <w:rPr>
          <w:rFonts w:asciiTheme="minorHAnsi" w:hAnsiTheme="minorHAnsi"/>
          <w:sz w:val="22"/>
          <w:szCs w:val="22"/>
        </w:rPr>
        <w:t>/m² ; ce produit doit en outre porter le label EC1+ conformément à EN 13999-2/4 et l’écolabel.</w:t>
      </w:r>
    </w:p>
    <w:p w14:paraId="11887793" w14:textId="77777777" w:rsidR="0007005E" w:rsidRPr="00D954AC" w:rsidRDefault="0007005E" w:rsidP="0007005E">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Ce produit doit être recommandé par le fabricant de vinyle.</w:t>
      </w:r>
    </w:p>
    <w:p w14:paraId="3B600ED4" w14:textId="77777777" w:rsidR="0007005E" w:rsidRPr="00D954AC" w:rsidRDefault="0007005E" w:rsidP="0007005E">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 :2002 au bout de 28 jours, à appliquer après avoir consulté le fabricant, et présentant le label EC1+ et l’étiquette 90 % moins de poussière. Ce dernier offrira un rendement de 1,5 kg/m² par mm d’épaisseur de couche avec un emballage de 23 kg.</w:t>
      </w:r>
    </w:p>
    <w:p w14:paraId="6F25BF58" w14:textId="77777777" w:rsidR="0007005E" w:rsidRPr="002D024D" w:rsidRDefault="0007005E" w:rsidP="0007005E">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 :2002 au bout de 28 jours, à appliquer après avoir consulté le fabricant, et présentant le label EC1+ et l’étiquette 90 % moins de poussière. Ce dernier offrira un rendement de 1,5 kg/m² par mm d’épaisseur de couche avec un emballage de 23 kg.</w:t>
      </w:r>
    </w:p>
    <w:p w14:paraId="162A7521" w14:textId="77777777" w:rsidR="0007005E" w:rsidRPr="00D954AC" w:rsidRDefault="0007005E" w:rsidP="0007005E">
      <w:pPr>
        <w:pStyle w:val="TxBrp5"/>
        <w:spacing w:line="240" w:lineRule="auto"/>
        <w:ind w:left="1073" w:firstLine="0"/>
        <w:jc w:val="both"/>
        <w:rPr>
          <w:rFonts w:asciiTheme="minorHAnsi" w:hAnsiTheme="minorHAnsi" w:cs="Arial"/>
          <w:sz w:val="22"/>
          <w:szCs w:val="22"/>
        </w:rPr>
      </w:pPr>
    </w:p>
    <w:p w14:paraId="75DC24AA" w14:textId="77777777" w:rsidR="0007005E" w:rsidRPr="00D954AC" w:rsidRDefault="0007005E" w:rsidP="0007005E">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L’épaisseur de la couche et la résistance de l’égalisation sont fonction de la charge ponctuelle permanente et de la nature du trafic.</w:t>
      </w:r>
    </w:p>
    <w:p w14:paraId="19777802" w14:textId="77777777" w:rsidR="0007005E" w:rsidRPr="00D954AC" w:rsidRDefault="0007005E" w:rsidP="0007005E">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La couche d’égalisation sera poncée pour obtenir une surface parfaitement plane.</w:t>
      </w:r>
    </w:p>
    <w:p w14:paraId="1743AE16" w14:textId="77777777" w:rsidR="0007005E" w:rsidRPr="00D954AC" w:rsidRDefault="0007005E" w:rsidP="0007005E">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Utiliser dans une même pièce devant être de même couleur les mêmes numéros de lot et des numéros de rouleau consécutifs afin d’éviter les différences de couleur et de structure.</w:t>
      </w:r>
    </w:p>
    <w:p w14:paraId="1A7A2ECD" w14:textId="77777777" w:rsidR="0007005E" w:rsidRPr="00D954AC" w:rsidRDefault="0007005E" w:rsidP="0007005E">
      <w:pPr>
        <w:pStyle w:val="TxBrp5"/>
        <w:numPr>
          <w:ilvl w:val="0"/>
          <w:numId w:val="2"/>
        </w:numPr>
        <w:spacing w:line="240" w:lineRule="auto"/>
        <w:jc w:val="both"/>
        <w:rPr>
          <w:rFonts w:asciiTheme="minorHAnsi" w:hAnsiTheme="minorHAnsi" w:cs="Arial"/>
          <w:sz w:val="22"/>
          <w:szCs w:val="22"/>
        </w:rPr>
      </w:pPr>
      <w:r w:rsidRPr="00D954AC">
        <w:rPr>
          <w:rFonts w:asciiTheme="minorHAnsi" w:hAnsiTheme="minorHAnsi"/>
          <w:sz w:val="22"/>
          <w:szCs w:val="22"/>
        </w:rPr>
        <w:t xml:space="preserve">Sauf indication contraire, les lés sont posés </w:t>
      </w:r>
      <w:r>
        <w:rPr>
          <w:rFonts w:asciiTheme="minorHAnsi" w:hAnsiTheme="minorHAnsi"/>
          <w:sz w:val="22"/>
          <w:szCs w:val="22"/>
        </w:rPr>
        <w:t>dans la même direction</w:t>
      </w:r>
      <w:r w:rsidRPr="00D954AC">
        <w:rPr>
          <w:rFonts w:asciiTheme="minorHAnsi" w:hAnsiTheme="minorHAnsi"/>
          <w:sz w:val="22"/>
          <w:szCs w:val="22"/>
        </w:rPr>
        <w:t>.</w:t>
      </w:r>
    </w:p>
    <w:p w14:paraId="5C6239C6" w14:textId="77777777" w:rsidR="0007005E" w:rsidRPr="007F1E59" w:rsidRDefault="0007005E" w:rsidP="0007005E">
      <w:pPr>
        <w:pStyle w:val="TxBrp5"/>
        <w:numPr>
          <w:ilvl w:val="0"/>
          <w:numId w:val="2"/>
        </w:numPr>
        <w:spacing w:line="240" w:lineRule="auto"/>
        <w:jc w:val="both"/>
        <w:rPr>
          <w:rFonts w:asciiTheme="minorHAnsi" w:hAnsiTheme="minorHAnsi" w:cs="Arial"/>
          <w:sz w:val="22"/>
          <w:szCs w:val="22"/>
        </w:rPr>
      </w:pPr>
      <w:r w:rsidRPr="007F1E59">
        <w:rPr>
          <w:rFonts w:asciiTheme="minorHAnsi" w:hAnsiTheme="minorHAnsi"/>
          <w:sz w:val="22"/>
          <w:szCs w:val="22"/>
        </w:rPr>
        <w:t xml:space="preserve">Le vinyle doit être collé avec un type de colle à base de dispersion acrylique de qualité présentant un poids spécifique de 1,27 kg/l et un rendement de 225-275 gr/m² ; il doit en outre porter le label EC1+ conformément à EN 13999-2/4 ainsi que le label « Der </w:t>
      </w:r>
      <w:proofErr w:type="spellStart"/>
      <w:r w:rsidRPr="007F1E59">
        <w:rPr>
          <w:rFonts w:asciiTheme="minorHAnsi" w:hAnsiTheme="minorHAnsi"/>
          <w:sz w:val="22"/>
          <w:szCs w:val="22"/>
        </w:rPr>
        <w:t>Blaue</w:t>
      </w:r>
      <w:proofErr w:type="spellEnd"/>
      <w:r w:rsidRPr="007F1E59">
        <w:rPr>
          <w:rFonts w:asciiTheme="minorHAnsi" w:hAnsiTheme="minorHAnsi"/>
          <w:sz w:val="22"/>
          <w:szCs w:val="22"/>
        </w:rPr>
        <w:t xml:space="preserve"> Engel ». Cette colle est toujours appliquée avec une denture A2 et doit être approuvée par le fabricant du vinyle.</w:t>
      </w:r>
    </w:p>
    <w:p w14:paraId="3F4F4FD3" w14:textId="77777777" w:rsidR="0007005E" w:rsidRPr="00D954AC" w:rsidRDefault="0007005E" w:rsidP="0007005E">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 xml:space="preserve">Le vinyle doit être posé dans un lit de colle à moitié sec. </w:t>
      </w:r>
    </w:p>
    <w:p w14:paraId="60B624E5" w14:textId="77777777" w:rsidR="0007005E" w:rsidRPr="00D954AC" w:rsidRDefault="0007005E" w:rsidP="0007005E">
      <w:pPr>
        <w:pStyle w:val="TxBrp5"/>
        <w:numPr>
          <w:ilvl w:val="0"/>
          <w:numId w:val="2"/>
        </w:numPr>
        <w:spacing w:line="240" w:lineRule="auto"/>
        <w:jc w:val="both"/>
        <w:rPr>
          <w:rFonts w:asciiTheme="minorHAnsi" w:hAnsiTheme="minorHAnsi" w:cs="Arial"/>
          <w:sz w:val="22"/>
          <w:szCs w:val="22"/>
        </w:rPr>
      </w:pPr>
      <w:r w:rsidRPr="00D954AC">
        <w:rPr>
          <w:rFonts w:asciiTheme="minorHAnsi" w:hAnsiTheme="minorHAnsi"/>
          <w:sz w:val="22"/>
          <w:szCs w:val="22"/>
        </w:rPr>
        <w:t xml:space="preserve">Le roulage du vinyle se fait avec un rouleau d’env. 65 kg dans deux sens, d’abord dans la largeur et ensuite dans la longueur des lés posés. Si le vinyle ne peut pas être roulé avec le gros rouleau, on utilisera un rouleau manuel. </w:t>
      </w:r>
    </w:p>
    <w:p w14:paraId="46B25DD3" w14:textId="77777777" w:rsidR="0007005E" w:rsidRPr="00D954AC" w:rsidRDefault="0007005E" w:rsidP="0007005E">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 xml:space="preserve">Une fois la colle complètement sèche, les joints des lés sont fraisés et soudés entre eux par fusion d’un fil de soudure en vinyle.  </w:t>
      </w:r>
    </w:p>
    <w:p w14:paraId="43C6526D" w14:textId="77777777" w:rsidR="0007005E" w:rsidRPr="00D954AC" w:rsidRDefault="0007005E" w:rsidP="0007005E">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Le vinyle est fini contre le mur en fonction de la plinthe choisie.</w:t>
      </w:r>
    </w:p>
    <w:p w14:paraId="2A54F338" w14:textId="77777777" w:rsidR="0007005E" w:rsidRPr="00FF1182" w:rsidRDefault="0007005E" w:rsidP="0007005E">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Nettoyage et lavage (produit de nettoyage neutre) du revêtement de sol, y compris l’élimination de la colle excédentaire.</w:t>
      </w:r>
    </w:p>
    <w:p w14:paraId="18037A19" w14:textId="77777777" w:rsidR="0007005E" w:rsidRDefault="0007005E" w:rsidP="0007005E">
      <w:pPr>
        <w:pStyle w:val="TxBrp5"/>
        <w:spacing w:line="240" w:lineRule="auto"/>
        <w:ind w:left="683" w:firstLine="0"/>
        <w:jc w:val="both"/>
        <w:rPr>
          <w:rFonts w:asciiTheme="minorHAnsi" w:hAnsiTheme="minorHAnsi" w:cs="Arial"/>
          <w:sz w:val="22"/>
          <w:szCs w:val="22"/>
        </w:rPr>
      </w:pPr>
    </w:p>
    <w:p w14:paraId="586FC0E3" w14:textId="77777777" w:rsidR="0007005E" w:rsidRPr="006365A7" w:rsidRDefault="0007005E" w:rsidP="0007005E">
      <w:pPr>
        <w:pStyle w:val="TxBrp5"/>
        <w:spacing w:line="240" w:lineRule="auto"/>
        <w:ind w:left="683" w:firstLine="0"/>
        <w:jc w:val="both"/>
        <w:rPr>
          <w:rFonts w:asciiTheme="minorHAnsi" w:hAnsiTheme="minorHAnsi" w:cs="Arial"/>
          <w:sz w:val="22"/>
          <w:szCs w:val="22"/>
        </w:rPr>
      </w:pPr>
    </w:p>
    <w:p w14:paraId="524799F5" w14:textId="77777777" w:rsidR="0007005E" w:rsidRDefault="0007005E" w:rsidP="0007005E">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14:paraId="1FEA2F83" w14:textId="77777777" w:rsidR="0007005E" w:rsidRPr="006365A7" w:rsidRDefault="0007005E" w:rsidP="0007005E">
      <w:pPr>
        <w:pStyle w:val="TxBrp5"/>
        <w:spacing w:line="240" w:lineRule="auto"/>
        <w:ind w:left="0" w:firstLine="0"/>
        <w:jc w:val="both"/>
        <w:rPr>
          <w:rFonts w:asciiTheme="minorHAnsi" w:hAnsiTheme="minorHAnsi" w:cs="Arial"/>
          <w:sz w:val="22"/>
          <w:szCs w:val="22"/>
        </w:rPr>
      </w:pPr>
      <w:r w:rsidRPr="006365A7">
        <w:rPr>
          <w:rFonts w:asciiTheme="minorHAnsi" w:hAnsiTheme="minorHAnsi"/>
          <w:sz w:val="22"/>
          <w:szCs w:val="22"/>
          <w:u w:val="single"/>
        </w:rPr>
        <w:lastRenderedPageBreak/>
        <w:t>Protection</w:t>
      </w:r>
    </w:p>
    <w:p w14:paraId="762D7074" w14:textId="77777777" w:rsidR="0007005E" w:rsidRDefault="0007005E" w:rsidP="0007005E">
      <w:pPr>
        <w:jc w:val="both"/>
        <w:rPr>
          <w:rFonts w:asciiTheme="minorHAnsi" w:hAnsiTheme="minorHAnsi"/>
          <w:sz w:val="22"/>
          <w:szCs w:val="22"/>
        </w:rPr>
      </w:pPr>
    </w:p>
    <w:p w14:paraId="4840175D" w14:textId="77777777" w:rsidR="0007005E" w:rsidRPr="00EE3F04" w:rsidRDefault="0007005E" w:rsidP="0007005E">
      <w:pPr>
        <w:jc w:val="both"/>
        <w:rPr>
          <w:rFonts w:asciiTheme="minorHAnsi" w:hAnsiTheme="minorHAnsi" w:cs="Arial"/>
          <w:sz w:val="22"/>
          <w:szCs w:val="22"/>
        </w:rPr>
      </w:pPr>
      <w:r w:rsidRPr="00EE3F04">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5DCD2320" w14:textId="77777777" w:rsidR="0007005E" w:rsidRDefault="0007005E" w:rsidP="0007005E">
      <w:pPr>
        <w:pStyle w:val="TxBrp11"/>
        <w:tabs>
          <w:tab w:val="left" w:pos="204"/>
        </w:tabs>
        <w:spacing w:line="240" w:lineRule="auto"/>
        <w:jc w:val="both"/>
        <w:rPr>
          <w:rFonts w:asciiTheme="minorHAnsi" w:hAnsiTheme="minorHAnsi" w:cs="Arial"/>
          <w:sz w:val="22"/>
          <w:szCs w:val="22"/>
        </w:rPr>
      </w:pPr>
    </w:p>
    <w:p w14:paraId="21C96263" w14:textId="77777777" w:rsidR="0007005E" w:rsidRDefault="0007005E" w:rsidP="0007005E">
      <w:pPr>
        <w:pStyle w:val="TxBrp11"/>
        <w:tabs>
          <w:tab w:val="left" w:pos="204"/>
        </w:tabs>
        <w:spacing w:line="240" w:lineRule="auto"/>
        <w:jc w:val="both"/>
        <w:rPr>
          <w:rFonts w:asciiTheme="minorHAnsi" w:hAnsiTheme="minorHAnsi" w:cs="Arial"/>
          <w:sz w:val="22"/>
          <w:szCs w:val="22"/>
        </w:rPr>
      </w:pPr>
    </w:p>
    <w:p w14:paraId="45D028AF" w14:textId="77777777" w:rsidR="0007005E" w:rsidRPr="00EE3F04" w:rsidRDefault="0007005E" w:rsidP="0007005E">
      <w:pPr>
        <w:jc w:val="both"/>
        <w:rPr>
          <w:rFonts w:asciiTheme="minorHAnsi" w:hAnsiTheme="minorHAnsi" w:cs="Arial"/>
          <w:sz w:val="22"/>
          <w:szCs w:val="22"/>
          <w:u w:val="single"/>
        </w:rPr>
      </w:pPr>
      <w:r w:rsidRPr="00EE3F04">
        <w:rPr>
          <w:rFonts w:asciiTheme="minorHAnsi" w:hAnsiTheme="minorHAnsi"/>
          <w:sz w:val="22"/>
          <w:szCs w:val="22"/>
          <w:u w:val="single"/>
        </w:rPr>
        <w:t>Entretien et soin du revêtement de sol</w:t>
      </w:r>
    </w:p>
    <w:p w14:paraId="5DB5AEAB" w14:textId="77777777" w:rsidR="0007005E" w:rsidRDefault="0007005E" w:rsidP="0007005E">
      <w:pPr>
        <w:pStyle w:val="TxBrp4"/>
        <w:spacing w:line="240" w:lineRule="auto"/>
        <w:jc w:val="both"/>
        <w:rPr>
          <w:rFonts w:asciiTheme="minorHAnsi" w:hAnsiTheme="minorHAnsi"/>
          <w:sz w:val="22"/>
          <w:szCs w:val="22"/>
        </w:rPr>
      </w:pPr>
    </w:p>
    <w:p w14:paraId="1DFAC1F2" w14:textId="77777777" w:rsidR="0007005E" w:rsidRPr="00EE3F04" w:rsidRDefault="0007005E" w:rsidP="0007005E">
      <w:pPr>
        <w:pStyle w:val="TxBrp4"/>
        <w:spacing w:line="240" w:lineRule="auto"/>
        <w:jc w:val="both"/>
        <w:rPr>
          <w:rFonts w:asciiTheme="minorHAnsi" w:hAnsiTheme="minorHAnsi" w:cs="Arial"/>
          <w:sz w:val="22"/>
          <w:szCs w:val="22"/>
        </w:rPr>
      </w:pPr>
      <w:r w:rsidRPr="00EE3F04">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37EF2300" w14:textId="77777777" w:rsidR="0007005E" w:rsidRDefault="0007005E" w:rsidP="0007005E">
      <w:pPr>
        <w:pStyle w:val="TxBrp4"/>
        <w:spacing w:line="240" w:lineRule="auto"/>
        <w:jc w:val="both"/>
        <w:rPr>
          <w:rFonts w:asciiTheme="minorHAnsi" w:hAnsiTheme="minorHAnsi" w:cs="Arial"/>
          <w:sz w:val="22"/>
          <w:szCs w:val="22"/>
        </w:rPr>
      </w:pPr>
    </w:p>
    <w:p w14:paraId="6C1E98C7" w14:textId="77777777" w:rsidR="0007005E" w:rsidRDefault="0007005E" w:rsidP="0007005E">
      <w:pPr>
        <w:pStyle w:val="TxBrp4"/>
        <w:spacing w:line="240" w:lineRule="auto"/>
        <w:jc w:val="both"/>
        <w:rPr>
          <w:rFonts w:asciiTheme="minorHAnsi" w:hAnsiTheme="minorHAnsi" w:cs="Arial"/>
          <w:sz w:val="22"/>
          <w:szCs w:val="22"/>
        </w:rPr>
      </w:pPr>
    </w:p>
    <w:p w14:paraId="6CD80C11" w14:textId="77777777" w:rsidR="0007005E" w:rsidRPr="00EE3F04" w:rsidRDefault="0007005E" w:rsidP="0007005E">
      <w:pPr>
        <w:ind w:right="-284"/>
        <w:jc w:val="both"/>
        <w:rPr>
          <w:rFonts w:asciiTheme="minorHAnsi" w:hAnsiTheme="minorHAnsi" w:cs="Arial"/>
          <w:sz w:val="22"/>
          <w:szCs w:val="22"/>
        </w:rPr>
      </w:pPr>
      <w:r w:rsidRPr="00EE3F04">
        <w:rPr>
          <w:rFonts w:asciiTheme="minorHAnsi" w:hAnsiTheme="minorHAnsi"/>
          <w:sz w:val="22"/>
          <w:szCs w:val="22"/>
          <w:u w:val="single"/>
        </w:rPr>
        <w:t>Mesures préventives</w:t>
      </w:r>
    </w:p>
    <w:p w14:paraId="3753D918" w14:textId="77777777" w:rsidR="0007005E" w:rsidRDefault="0007005E" w:rsidP="0007005E">
      <w:pPr>
        <w:pStyle w:val="TxBrp4"/>
        <w:spacing w:line="240" w:lineRule="auto"/>
        <w:jc w:val="both"/>
        <w:rPr>
          <w:rFonts w:asciiTheme="minorHAnsi" w:hAnsiTheme="minorHAnsi"/>
          <w:sz w:val="22"/>
          <w:szCs w:val="22"/>
        </w:rPr>
      </w:pPr>
    </w:p>
    <w:p w14:paraId="26BC3D5F" w14:textId="77777777" w:rsidR="0007005E" w:rsidRDefault="0007005E" w:rsidP="0007005E">
      <w:pPr>
        <w:pStyle w:val="TxBrp4"/>
        <w:spacing w:line="240" w:lineRule="auto"/>
        <w:jc w:val="both"/>
        <w:rPr>
          <w:rFonts w:asciiTheme="minorHAnsi" w:hAnsiTheme="minorHAnsi"/>
          <w:sz w:val="22"/>
          <w:szCs w:val="22"/>
        </w:rPr>
      </w:pPr>
      <w:r w:rsidRPr="00EE3F04">
        <w:rPr>
          <w:rFonts w:asciiTheme="minorHAnsi" w:hAnsiTheme="minorHAnsi"/>
          <w:sz w:val="22"/>
          <w:szCs w:val="22"/>
        </w:rPr>
        <w:t>Prévoyez un paillasson tu</w:t>
      </w:r>
      <w:r>
        <w:rPr>
          <w:rFonts w:asciiTheme="minorHAnsi" w:hAnsiTheme="minorHAnsi"/>
          <w:sz w:val="22"/>
          <w:szCs w:val="22"/>
        </w:rPr>
        <w:t>f</w:t>
      </w:r>
      <w:r w:rsidRPr="00EE3F04">
        <w:rPr>
          <w:rFonts w:asciiTheme="minorHAnsi" w:hAnsiTheme="minorHAnsi"/>
          <w:sz w:val="22"/>
          <w:szCs w:val="22"/>
        </w:rPr>
        <w:t xml:space="preserve">té avec fils grattant d’environ </w:t>
      </w:r>
      <w:r>
        <w:rPr>
          <w:rFonts w:asciiTheme="minorHAnsi" w:hAnsiTheme="minorHAnsi"/>
          <w:sz w:val="22"/>
          <w:szCs w:val="22"/>
        </w:rPr>
        <w:t>9</w:t>
      </w:r>
      <w:r w:rsidRPr="00EE3F04">
        <w:rPr>
          <w:rFonts w:asciiTheme="minorHAnsi" w:hAnsiTheme="minorHAnsi"/>
          <w:sz w:val="22"/>
          <w:szCs w:val="22"/>
        </w:rPr>
        <w:t xml:space="preserve"> mm d’épaisseur et environ </w:t>
      </w:r>
      <w:r>
        <w:rPr>
          <w:rFonts w:asciiTheme="minorHAnsi" w:hAnsiTheme="minorHAnsi"/>
          <w:sz w:val="22"/>
          <w:szCs w:val="22"/>
        </w:rPr>
        <w:t>4000</w:t>
      </w:r>
      <w:r w:rsidRPr="00EE3F04">
        <w:rPr>
          <w:rFonts w:asciiTheme="minorHAnsi" w:hAnsiTheme="minorHAnsi"/>
          <w:sz w:val="22"/>
          <w:szCs w:val="22"/>
        </w:rPr>
        <w:t xml:space="preserve"> g/m² avec un poil coupé 5/32 100 % en polyamide BCF </w:t>
      </w:r>
      <w:proofErr w:type="spellStart"/>
      <w:r w:rsidRPr="00EE3F04">
        <w:rPr>
          <w:rFonts w:asciiTheme="minorHAnsi" w:hAnsiTheme="minorHAnsi"/>
          <w:sz w:val="22"/>
          <w:szCs w:val="22"/>
        </w:rPr>
        <w:t>Laufaron</w:t>
      </w:r>
      <w:proofErr w:type="spellEnd"/>
      <w:r w:rsidRPr="00EE3F04">
        <w:rPr>
          <w:rFonts w:asciiTheme="minorHAnsi" w:hAnsiTheme="minorHAnsi"/>
          <w:sz w:val="22"/>
          <w:szCs w:val="22"/>
        </w:rPr>
        <w:t> 20 et 420 </w:t>
      </w:r>
      <w:proofErr w:type="spellStart"/>
      <w:r w:rsidRPr="00EE3F04">
        <w:rPr>
          <w:rFonts w:asciiTheme="minorHAnsi" w:hAnsiTheme="minorHAnsi"/>
          <w:sz w:val="22"/>
          <w:szCs w:val="22"/>
        </w:rPr>
        <w:t>dtex</w:t>
      </w:r>
      <w:proofErr w:type="spellEnd"/>
      <w:r w:rsidRPr="00EE3F04">
        <w:rPr>
          <w:rFonts w:asciiTheme="minorHAnsi" w:hAnsiTheme="minorHAnsi"/>
          <w:sz w:val="22"/>
          <w:szCs w:val="22"/>
        </w:rPr>
        <w:t>, coloré par pigment et ancré dans un endos en vinyle étanche. Le paillasson doit être prévu à toutes les entrées du bâtiment, être adapté à l’intensité du trafic et toujours mesurer de préférence au moins 6 m de longueur.</w:t>
      </w:r>
    </w:p>
    <w:p w14:paraId="1E8B1C36" w14:textId="77777777" w:rsidR="0007005E" w:rsidRPr="00EE3F04" w:rsidRDefault="0007005E" w:rsidP="0007005E">
      <w:pPr>
        <w:pStyle w:val="TxBrp4"/>
        <w:spacing w:line="240" w:lineRule="auto"/>
        <w:jc w:val="both"/>
        <w:rPr>
          <w:rFonts w:asciiTheme="minorHAnsi" w:hAnsiTheme="minorHAnsi" w:cs="Arial"/>
          <w:sz w:val="22"/>
          <w:szCs w:val="22"/>
        </w:rPr>
      </w:pPr>
      <w:r w:rsidRPr="00FF1182">
        <w:rPr>
          <w:rFonts w:asciiTheme="minorHAnsi" w:hAnsiTheme="minorHAnsi" w:cs="Arial"/>
          <w:sz w:val="22"/>
          <w:szCs w:val="22"/>
        </w:rPr>
        <w:t>Munissez les meubles de capuchons souples ou de patins en feutre pour éviter les rayures.  Les chaises de bureau à roulettes doivent être équipées de roues souples.</w:t>
      </w:r>
    </w:p>
    <w:p w14:paraId="59C60E05" w14:textId="77777777" w:rsidR="0007005E" w:rsidRPr="00EE3F04" w:rsidRDefault="0007005E" w:rsidP="0007005E">
      <w:pPr>
        <w:pStyle w:val="TxBrp5"/>
        <w:spacing w:line="240" w:lineRule="auto"/>
        <w:ind w:left="0" w:firstLine="0"/>
        <w:jc w:val="both"/>
        <w:rPr>
          <w:rFonts w:asciiTheme="minorHAnsi" w:hAnsiTheme="minorHAnsi" w:cs="Arial"/>
          <w:sz w:val="22"/>
          <w:szCs w:val="22"/>
        </w:rPr>
      </w:pPr>
    </w:p>
    <w:p w14:paraId="1E14BDD2" w14:textId="77777777" w:rsidR="0007005E" w:rsidRDefault="0007005E" w:rsidP="0007005E">
      <w:pPr>
        <w:jc w:val="both"/>
        <w:rPr>
          <w:rFonts w:asciiTheme="minorHAnsi" w:hAnsiTheme="minorHAnsi"/>
          <w:sz w:val="22"/>
          <w:szCs w:val="22"/>
          <w:u w:val="single"/>
        </w:rPr>
      </w:pPr>
    </w:p>
    <w:p w14:paraId="1CC2D943" w14:textId="77777777" w:rsidR="0007005E" w:rsidRPr="00EE3F04" w:rsidRDefault="0007005E" w:rsidP="0007005E">
      <w:pPr>
        <w:jc w:val="both"/>
        <w:rPr>
          <w:rFonts w:asciiTheme="minorHAnsi" w:hAnsiTheme="minorHAnsi" w:cs="Arial"/>
          <w:sz w:val="22"/>
          <w:szCs w:val="22"/>
          <w:u w:val="single"/>
        </w:rPr>
      </w:pPr>
      <w:r w:rsidRPr="00EE3F04">
        <w:rPr>
          <w:rFonts w:asciiTheme="minorHAnsi" w:hAnsiTheme="minorHAnsi"/>
          <w:sz w:val="22"/>
          <w:szCs w:val="22"/>
          <w:u w:val="single"/>
        </w:rPr>
        <w:t>Assurance de garantie spéciale pour les chantiers de plus de 2.000 m²</w:t>
      </w:r>
    </w:p>
    <w:p w14:paraId="7A15AD1D" w14:textId="77777777" w:rsidR="0007005E" w:rsidRPr="00EE3F04" w:rsidRDefault="0007005E" w:rsidP="0007005E">
      <w:pPr>
        <w:ind w:left="360"/>
        <w:jc w:val="both"/>
        <w:rPr>
          <w:rFonts w:asciiTheme="minorHAnsi" w:hAnsiTheme="minorHAnsi" w:cs="Arial"/>
          <w:sz w:val="22"/>
          <w:szCs w:val="22"/>
        </w:rPr>
      </w:pPr>
    </w:p>
    <w:p w14:paraId="2C9F2035" w14:textId="77777777" w:rsidR="0007005E" w:rsidRPr="00EE3F04" w:rsidRDefault="0007005E" w:rsidP="0007005E">
      <w:pPr>
        <w:pStyle w:val="TxBrp3"/>
        <w:tabs>
          <w:tab w:val="clear" w:pos="204"/>
          <w:tab w:val="left" w:pos="708"/>
        </w:tabs>
        <w:spacing w:line="240" w:lineRule="auto"/>
        <w:jc w:val="both"/>
        <w:rPr>
          <w:rFonts w:asciiTheme="minorHAnsi" w:hAnsiTheme="minorHAnsi" w:cs="Arial"/>
          <w:sz w:val="22"/>
          <w:szCs w:val="22"/>
        </w:rPr>
      </w:pPr>
      <w:r w:rsidRPr="00EE3F04">
        <w:rPr>
          <w:rFonts w:asciiTheme="minorHAnsi" w:hAnsiTheme="minorHAnsi"/>
          <w:sz w:val="22"/>
          <w:szCs w:val="22"/>
        </w:rPr>
        <w:t>Une assurance de garantie de 10 ans est prévue par le fabricant du revêtement de sol, tant sur le produit que sur l’exécution.</w:t>
      </w:r>
    </w:p>
    <w:p w14:paraId="6FA34FAB" w14:textId="77777777" w:rsidR="0007005E" w:rsidRPr="00EE3F04" w:rsidRDefault="0007005E" w:rsidP="0007005E">
      <w:pPr>
        <w:pStyle w:val="TxBrp3"/>
        <w:tabs>
          <w:tab w:val="clear" w:pos="204"/>
          <w:tab w:val="left" w:pos="708"/>
        </w:tabs>
        <w:spacing w:line="240" w:lineRule="auto"/>
        <w:jc w:val="both"/>
        <w:rPr>
          <w:rFonts w:asciiTheme="minorHAnsi" w:hAnsiTheme="minorHAnsi" w:cs="Arial"/>
          <w:sz w:val="22"/>
          <w:szCs w:val="22"/>
        </w:rPr>
      </w:pPr>
      <w:r w:rsidRPr="00EE3F04">
        <w:rPr>
          <w:rFonts w:asciiTheme="minorHAnsi" w:hAnsiTheme="minorHAnsi"/>
          <w:sz w:val="22"/>
          <w:szCs w:val="22"/>
        </w:rPr>
        <w:t>Cette assurance de garantie n’est cependant octroyée que si le maître de l’ouvrage fait appel à une entreprise de pose reconnue par le fabricant.</w:t>
      </w:r>
    </w:p>
    <w:p w14:paraId="673438B9" w14:textId="77777777" w:rsidR="0007005E" w:rsidRDefault="0007005E" w:rsidP="0007005E">
      <w:pPr>
        <w:pStyle w:val="TxBrp3"/>
        <w:tabs>
          <w:tab w:val="clear" w:pos="204"/>
          <w:tab w:val="left" w:pos="708"/>
        </w:tabs>
        <w:spacing w:line="240" w:lineRule="auto"/>
        <w:jc w:val="both"/>
        <w:rPr>
          <w:rFonts w:asciiTheme="minorHAnsi" w:hAnsiTheme="minorHAnsi"/>
          <w:sz w:val="22"/>
          <w:szCs w:val="22"/>
        </w:rPr>
      </w:pPr>
    </w:p>
    <w:p w14:paraId="5970F6BC" w14:textId="77777777" w:rsidR="0007005E" w:rsidRPr="00EE3F04" w:rsidRDefault="0007005E" w:rsidP="0007005E">
      <w:pPr>
        <w:pStyle w:val="TxBrp3"/>
        <w:tabs>
          <w:tab w:val="clear" w:pos="204"/>
          <w:tab w:val="left" w:pos="708"/>
        </w:tabs>
        <w:spacing w:line="240" w:lineRule="auto"/>
        <w:jc w:val="both"/>
        <w:rPr>
          <w:rFonts w:asciiTheme="minorHAnsi" w:hAnsiTheme="minorHAnsi"/>
          <w:sz w:val="22"/>
          <w:szCs w:val="22"/>
        </w:rPr>
      </w:pPr>
      <w:r w:rsidRPr="00EE3F04">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5DB668DB" w14:textId="77777777" w:rsidR="0007005E" w:rsidRPr="00EE3F04" w:rsidRDefault="0007005E" w:rsidP="0007005E">
      <w:pPr>
        <w:numPr>
          <w:ilvl w:val="0"/>
          <w:numId w:val="5"/>
        </w:numPr>
        <w:jc w:val="both"/>
        <w:rPr>
          <w:rFonts w:asciiTheme="minorHAnsi" w:hAnsiTheme="minorHAnsi" w:cs="Arial"/>
          <w:sz w:val="22"/>
          <w:szCs w:val="22"/>
        </w:rPr>
      </w:pPr>
      <w:r w:rsidRPr="00EE3F04">
        <w:rPr>
          <w:rFonts w:asciiTheme="minorHAnsi" w:hAnsiTheme="minorHAnsi"/>
          <w:sz w:val="22"/>
          <w:szCs w:val="22"/>
        </w:rPr>
        <w:t>Inscription au cahier des charges</w:t>
      </w:r>
    </w:p>
    <w:p w14:paraId="39E17C3D" w14:textId="77777777" w:rsidR="0007005E" w:rsidRPr="00EE3F04" w:rsidRDefault="0007005E" w:rsidP="0007005E">
      <w:pPr>
        <w:numPr>
          <w:ilvl w:val="1"/>
          <w:numId w:val="5"/>
        </w:numPr>
        <w:jc w:val="both"/>
        <w:rPr>
          <w:rFonts w:asciiTheme="minorHAnsi" w:hAnsiTheme="minorHAnsi" w:cs="Arial"/>
          <w:sz w:val="22"/>
          <w:szCs w:val="22"/>
        </w:rPr>
      </w:pPr>
      <w:r w:rsidRPr="00EE3F04">
        <w:rPr>
          <w:rFonts w:asciiTheme="minorHAnsi" w:hAnsiTheme="minorHAnsi"/>
          <w:sz w:val="22"/>
          <w:szCs w:val="22"/>
        </w:rPr>
        <w:t>Adjudication / demande de prix entrepreneur général</w:t>
      </w:r>
    </w:p>
    <w:p w14:paraId="1A681278" w14:textId="77777777" w:rsidR="0007005E" w:rsidRPr="00EE3F04" w:rsidRDefault="0007005E" w:rsidP="0007005E">
      <w:pPr>
        <w:numPr>
          <w:ilvl w:val="1"/>
          <w:numId w:val="5"/>
        </w:numPr>
        <w:jc w:val="both"/>
        <w:rPr>
          <w:rFonts w:asciiTheme="minorHAnsi" w:hAnsiTheme="minorHAnsi" w:cs="Arial"/>
          <w:sz w:val="22"/>
          <w:szCs w:val="22"/>
        </w:rPr>
      </w:pPr>
      <w:r w:rsidRPr="00EE3F04">
        <w:rPr>
          <w:rFonts w:asciiTheme="minorHAnsi" w:hAnsiTheme="minorHAnsi"/>
          <w:sz w:val="22"/>
          <w:szCs w:val="22"/>
        </w:rPr>
        <w:t>Demande au maître de l’ouvrage</w:t>
      </w:r>
    </w:p>
    <w:p w14:paraId="2599450F" w14:textId="77777777" w:rsidR="0007005E" w:rsidRPr="00EE3F04" w:rsidRDefault="0007005E" w:rsidP="0007005E">
      <w:pPr>
        <w:numPr>
          <w:ilvl w:val="0"/>
          <w:numId w:val="5"/>
        </w:numPr>
        <w:jc w:val="both"/>
        <w:rPr>
          <w:rFonts w:asciiTheme="minorHAnsi" w:hAnsiTheme="minorHAnsi" w:cs="Arial"/>
          <w:sz w:val="22"/>
          <w:szCs w:val="22"/>
        </w:rPr>
      </w:pPr>
      <w:r w:rsidRPr="00EE3F04">
        <w:rPr>
          <w:rFonts w:asciiTheme="minorHAnsi" w:hAnsiTheme="minorHAnsi"/>
          <w:sz w:val="22"/>
          <w:szCs w:val="22"/>
        </w:rPr>
        <w:t>Demande écrite de la garantie assurée par l’entreprise de pose</w:t>
      </w:r>
    </w:p>
    <w:p w14:paraId="03FB2486" w14:textId="77777777" w:rsidR="0007005E" w:rsidRPr="00EE3F04" w:rsidRDefault="0007005E" w:rsidP="0007005E">
      <w:pPr>
        <w:numPr>
          <w:ilvl w:val="0"/>
          <w:numId w:val="5"/>
        </w:numPr>
        <w:jc w:val="both"/>
        <w:rPr>
          <w:rFonts w:asciiTheme="minorHAnsi" w:hAnsiTheme="minorHAnsi" w:cs="Arial"/>
          <w:sz w:val="22"/>
          <w:szCs w:val="22"/>
        </w:rPr>
      </w:pPr>
      <w:r w:rsidRPr="00EE3F04">
        <w:rPr>
          <w:rFonts w:asciiTheme="minorHAnsi" w:hAnsiTheme="minorHAnsi"/>
          <w:sz w:val="22"/>
          <w:szCs w:val="22"/>
        </w:rPr>
        <w:t>Conseils techniques</w:t>
      </w:r>
    </w:p>
    <w:p w14:paraId="54B4D483" w14:textId="77777777" w:rsidR="0007005E" w:rsidRPr="00EE3F04" w:rsidRDefault="0007005E" w:rsidP="0007005E">
      <w:pPr>
        <w:numPr>
          <w:ilvl w:val="0"/>
          <w:numId w:val="5"/>
        </w:numPr>
        <w:rPr>
          <w:rFonts w:asciiTheme="minorHAnsi" w:hAnsiTheme="minorHAnsi" w:cs="Arial"/>
          <w:sz w:val="22"/>
          <w:szCs w:val="22"/>
        </w:rPr>
      </w:pPr>
      <w:r w:rsidRPr="00EE3F04">
        <w:rPr>
          <w:rFonts w:asciiTheme="minorHAnsi" w:hAnsiTheme="minorHAnsi"/>
          <w:sz w:val="22"/>
          <w:szCs w:val="22"/>
        </w:rPr>
        <w:t>Contrôle avant la pose</w:t>
      </w:r>
    </w:p>
    <w:p w14:paraId="38498965" w14:textId="77777777" w:rsidR="0007005E" w:rsidRPr="00EE3F04" w:rsidRDefault="0007005E" w:rsidP="0007005E">
      <w:pPr>
        <w:numPr>
          <w:ilvl w:val="0"/>
          <w:numId w:val="5"/>
        </w:numPr>
        <w:rPr>
          <w:rFonts w:asciiTheme="minorHAnsi" w:hAnsiTheme="minorHAnsi" w:cs="Arial"/>
          <w:sz w:val="22"/>
          <w:szCs w:val="22"/>
        </w:rPr>
      </w:pPr>
      <w:r w:rsidRPr="00EE3F04">
        <w:rPr>
          <w:rFonts w:asciiTheme="minorHAnsi" w:hAnsiTheme="minorHAnsi"/>
          <w:sz w:val="22"/>
          <w:szCs w:val="22"/>
        </w:rPr>
        <w:t>Contrôle pendant la pose</w:t>
      </w:r>
    </w:p>
    <w:p w14:paraId="7828BF6E" w14:textId="77777777" w:rsidR="0007005E" w:rsidRPr="00EE3F04" w:rsidRDefault="0007005E" w:rsidP="0007005E">
      <w:pPr>
        <w:numPr>
          <w:ilvl w:val="0"/>
          <w:numId w:val="5"/>
        </w:numPr>
        <w:rPr>
          <w:rFonts w:asciiTheme="minorHAnsi" w:hAnsiTheme="minorHAnsi" w:cs="Arial"/>
          <w:sz w:val="22"/>
          <w:szCs w:val="22"/>
        </w:rPr>
      </w:pPr>
      <w:r w:rsidRPr="00EE3F04">
        <w:rPr>
          <w:rFonts w:asciiTheme="minorHAnsi" w:hAnsiTheme="minorHAnsi"/>
          <w:sz w:val="22"/>
          <w:szCs w:val="22"/>
        </w:rPr>
        <w:t>Contrôle définitif et rapport définitif incluant le montant assuré</w:t>
      </w:r>
    </w:p>
    <w:p w14:paraId="4E44D3B3" w14:textId="77777777" w:rsidR="0007005E" w:rsidRPr="00EE3F04" w:rsidRDefault="0007005E" w:rsidP="0007005E">
      <w:pPr>
        <w:numPr>
          <w:ilvl w:val="0"/>
          <w:numId w:val="5"/>
        </w:numPr>
        <w:rPr>
          <w:rFonts w:asciiTheme="minorHAnsi" w:hAnsiTheme="minorHAnsi" w:cs="Arial"/>
          <w:sz w:val="22"/>
          <w:szCs w:val="22"/>
        </w:rPr>
      </w:pPr>
      <w:r w:rsidRPr="00EE3F04">
        <w:rPr>
          <w:rFonts w:asciiTheme="minorHAnsi" w:hAnsiTheme="minorHAnsi"/>
          <w:sz w:val="22"/>
          <w:szCs w:val="22"/>
        </w:rPr>
        <w:t>Délivrance de la garantie en cas d’avis positif à l’entreprise de pose</w:t>
      </w:r>
    </w:p>
    <w:p w14:paraId="417A53DE" w14:textId="77777777" w:rsidR="0007005E" w:rsidRPr="00EE3F04" w:rsidRDefault="0007005E" w:rsidP="0007005E">
      <w:pPr>
        <w:pStyle w:val="TxBrp3"/>
        <w:numPr>
          <w:ilvl w:val="0"/>
          <w:numId w:val="5"/>
        </w:numPr>
        <w:tabs>
          <w:tab w:val="clear" w:pos="204"/>
        </w:tabs>
        <w:spacing w:line="240" w:lineRule="auto"/>
        <w:rPr>
          <w:rFonts w:asciiTheme="minorHAnsi" w:hAnsiTheme="minorHAnsi"/>
          <w:sz w:val="22"/>
          <w:szCs w:val="22"/>
        </w:rPr>
      </w:pPr>
      <w:r w:rsidRPr="00EE3F04">
        <w:rPr>
          <w:rFonts w:asciiTheme="minorHAnsi" w:hAnsiTheme="minorHAnsi"/>
          <w:sz w:val="22"/>
          <w:szCs w:val="22"/>
        </w:rPr>
        <w:t>Inspection éventuelle en cours de garantie</w:t>
      </w:r>
    </w:p>
    <w:p w14:paraId="0CF03D53" w14:textId="77777777" w:rsidR="0007005E" w:rsidRDefault="0007005E" w:rsidP="0007005E">
      <w:pPr>
        <w:widowControl/>
        <w:autoSpaceDE/>
        <w:autoSpaceDN/>
        <w:adjustRightInd/>
        <w:rPr>
          <w:rFonts w:asciiTheme="minorHAnsi" w:hAnsiTheme="minorHAnsi"/>
          <w:sz w:val="22"/>
          <w:szCs w:val="22"/>
        </w:rPr>
      </w:pPr>
    </w:p>
    <w:p w14:paraId="776D4C2D" w14:textId="77777777" w:rsidR="0007005E" w:rsidRDefault="0007005E" w:rsidP="0007005E">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37104EF0" w14:textId="77777777" w:rsidR="0007005E" w:rsidRDefault="0007005E" w:rsidP="0007005E">
      <w:pPr>
        <w:pStyle w:val="TxBrp3"/>
        <w:spacing w:line="240" w:lineRule="auto"/>
        <w:rPr>
          <w:rFonts w:asciiTheme="minorHAnsi" w:hAnsiTheme="minorHAnsi"/>
          <w:sz w:val="22"/>
          <w:szCs w:val="22"/>
        </w:rPr>
      </w:pPr>
      <w:r w:rsidRPr="00EE3F04">
        <w:rPr>
          <w:rFonts w:asciiTheme="minorHAnsi" w:hAnsiTheme="minorHAnsi"/>
          <w:sz w:val="22"/>
          <w:szCs w:val="22"/>
        </w:rPr>
        <w:lastRenderedPageBreak/>
        <w:t xml:space="preserve">Le fabricant applique les pourcentages d’amortissement suivants, y compris en cas de compensation en nature : </w:t>
      </w:r>
    </w:p>
    <w:p w14:paraId="07B118F2" w14:textId="77777777" w:rsidR="0007005E" w:rsidRPr="00EE3F04" w:rsidRDefault="0007005E" w:rsidP="0007005E">
      <w:pPr>
        <w:pStyle w:val="TxBrp3"/>
        <w:spacing w:line="240" w:lineRule="auto"/>
        <w:rPr>
          <w:rFonts w:asciiTheme="minorHAnsi" w:hAnsiTheme="minorHAnsi" w:cs="Arial"/>
          <w:sz w:val="22"/>
          <w:szCs w:val="22"/>
        </w:rPr>
      </w:pPr>
    </w:p>
    <w:p w14:paraId="3016A188" w14:textId="77777777" w:rsidR="0007005E" w:rsidRPr="00826CFA" w:rsidRDefault="0007005E" w:rsidP="0007005E">
      <w:pPr>
        <w:ind w:left="708"/>
        <w:rPr>
          <w:rFonts w:asciiTheme="minorHAnsi" w:hAnsiTheme="minorHAnsi"/>
          <w:sz w:val="22"/>
          <w:szCs w:val="22"/>
        </w:rPr>
      </w:pPr>
      <w:r w:rsidRPr="00826CFA">
        <w:rPr>
          <w:rFonts w:asciiTheme="minorHAnsi" w:hAnsiTheme="minorHAnsi"/>
          <w:sz w:val="22"/>
          <w:szCs w:val="22"/>
        </w:rPr>
        <w:t>1</w:t>
      </w:r>
      <w:r w:rsidRPr="00826CFA">
        <w:rPr>
          <w:rFonts w:asciiTheme="minorHAnsi" w:hAnsiTheme="minorHAnsi"/>
          <w:sz w:val="22"/>
          <w:szCs w:val="22"/>
          <w:vertAlign w:val="superscript"/>
        </w:rPr>
        <w:t>ière</w:t>
      </w:r>
      <w:r w:rsidRPr="00826CFA">
        <w:rPr>
          <w:rFonts w:asciiTheme="minorHAnsi" w:hAnsiTheme="minorHAnsi"/>
          <w:sz w:val="22"/>
          <w:szCs w:val="22"/>
        </w:rPr>
        <w:t xml:space="preserve"> année de garantie : remboursement à 100 % du montant total ;</w:t>
      </w:r>
    </w:p>
    <w:p w14:paraId="6F3F98EC" w14:textId="77777777" w:rsidR="0007005E" w:rsidRPr="00826CFA" w:rsidRDefault="0007005E" w:rsidP="0007005E">
      <w:pPr>
        <w:ind w:left="708"/>
        <w:rPr>
          <w:rFonts w:asciiTheme="minorHAnsi" w:hAnsiTheme="minorHAnsi" w:cs="Arial"/>
          <w:sz w:val="22"/>
          <w:szCs w:val="22"/>
        </w:rPr>
      </w:pPr>
      <w:r w:rsidRPr="00826CFA">
        <w:rPr>
          <w:rFonts w:asciiTheme="minorHAnsi" w:hAnsiTheme="minorHAnsi"/>
          <w:sz w:val="22"/>
          <w:szCs w:val="22"/>
        </w:rPr>
        <w:t>2</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3</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85 % du montant total ;</w:t>
      </w:r>
    </w:p>
    <w:p w14:paraId="75DA909D" w14:textId="77777777" w:rsidR="0007005E" w:rsidRPr="00826CFA" w:rsidRDefault="0007005E" w:rsidP="0007005E">
      <w:pPr>
        <w:ind w:left="708"/>
        <w:rPr>
          <w:rFonts w:asciiTheme="minorHAnsi" w:hAnsiTheme="minorHAnsi" w:cs="Arial"/>
          <w:sz w:val="22"/>
          <w:szCs w:val="22"/>
        </w:rPr>
      </w:pPr>
      <w:r w:rsidRPr="00826CFA">
        <w:rPr>
          <w:rFonts w:asciiTheme="minorHAnsi" w:hAnsiTheme="minorHAnsi"/>
          <w:sz w:val="22"/>
          <w:szCs w:val="22"/>
        </w:rPr>
        <w:t>4</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5</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60 % du montant total ;</w:t>
      </w:r>
    </w:p>
    <w:p w14:paraId="5CEAD30A" w14:textId="77777777" w:rsidR="0007005E" w:rsidRPr="00826CFA" w:rsidRDefault="0007005E" w:rsidP="0007005E">
      <w:pPr>
        <w:ind w:left="708"/>
        <w:rPr>
          <w:rFonts w:asciiTheme="minorHAnsi" w:hAnsiTheme="minorHAnsi" w:cs="Arial"/>
          <w:sz w:val="22"/>
          <w:szCs w:val="22"/>
        </w:rPr>
      </w:pPr>
      <w:r w:rsidRPr="00826CFA">
        <w:rPr>
          <w:rFonts w:asciiTheme="minorHAnsi" w:hAnsiTheme="minorHAnsi"/>
          <w:sz w:val="22"/>
          <w:szCs w:val="22"/>
        </w:rPr>
        <w:t>6</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7</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30 % du montant total ;</w:t>
      </w:r>
    </w:p>
    <w:p w14:paraId="37AF1826" w14:textId="77777777" w:rsidR="0007005E" w:rsidRPr="00D954AC" w:rsidRDefault="0007005E" w:rsidP="0007005E">
      <w:pPr>
        <w:pStyle w:val="TxBrp3"/>
        <w:spacing w:line="240" w:lineRule="auto"/>
        <w:ind w:left="708"/>
        <w:rPr>
          <w:rFonts w:asciiTheme="minorHAnsi" w:hAnsiTheme="minorHAnsi" w:cs="Arial"/>
          <w:sz w:val="22"/>
          <w:szCs w:val="22"/>
        </w:rPr>
      </w:pPr>
      <w:r w:rsidRPr="00826CFA">
        <w:rPr>
          <w:rFonts w:asciiTheme="minorHAnsi" w:hAnsiTheme="minorHAnsi"/>
          <w:sz w:val="22"/>
          <w:szCs w:val="22"/>
        </w:rPr>
        <w:t>De la 8</w:t>
      </w:r>
      <w:r w:rsidRPr="00826CFA">
        <w:rPr>
          <w:rFonts w:asciiTheme="minorHAnsi" w:hAnsiTheme="minorHAnsi"/>
          <w:sz w:val="22"/>
          <w:szCs w:val="22"/>
          <w:vertAlign w:val="superscript"/>
        </w:rPr>
        <w:t>ième</w:t>
      </w:r>
      <w:r w:rsidRPr="00826CFA">
        <w:rPr>
          <w:rFonts w:asciiTheme="minorHAnsi" w:hAnsiTheme="minorHAnsi"/>
          <w:sz w:val="22"/>
          <w:szCs w:val="22"/>
        </w:rPr>
        <w:t xml:space="preserve"> à la 10</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 de garantie : remboursement à 20 % du montant total.</w:t>
      </w:r>
    </w:p>
    <w:p w14:paraId="696B67AE" w14:textId="718578D7" w:rsidR="00D1062E" w:rsidRPr="00D954AC" w:rsidRDefault="00D1062E" w:rsidP="0007005E">
      <w:pPr>
        <w:widowControl/>
        <w:autoSpaceDE/>
        <w:autoSpaceDN/>
        <w:adjustRightInd/>
        <w:rPr>
          <w:rFonts w:asciiTheme="minorHAnsi" w:hAnsiTheme="minorHAnsi" w:cs="Arial"/>
          <w:sz w:val="22"/>
          <w:szCs w:val="22"/>
        </w:rPr>
      </w:pPr>
    </w:p>
    <w:sectPr w:rsidR="00D1062E" w:rsidRPr="00D954AC" w:rsidSect="00004B71">
      <w:headerReference w:type="default" r:id="rId10"/>
      <w:footerReference w:type="default" r:id="rId11"/>
      <w:pgSz w:w="12240" w:h="15840"/>
      <w:pgMar w:top="1440" w:right="1041"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9391" w14:textId="77777777" w:rsidR="00084351" w:rsidRDefault="00084351" w:rsidP="00212DC4">
      <w:r>
        <w:separator/>
      </w:r>
    </w:p>
  </w:endnote>
  <w:endnote w:type="continuationSeparator" w:id="0">
    <w:p w14:paraId="4211BF50" w14:textId="77777777" w:rsidR="00084351" w:rsidRDefault="00084351"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C642" w14:textId="527AAED0" w:rsidR="00C137AF" w:rsidRDefault="00C137AF" w:rsidP="00C137AF">
    <w:pPr>
      <w:pStyle w:val="Voettekst"/>
      <w:jc w:val="right"/>
    </w:pPr>
  </w:p>
  <w:p w14:paraId="323BCF48" w14:textId="77777777" w:rsidR="00C137AF" w:rsidRDefault="00C137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96BF" w14:textId="77777777" w:rsidR="00084351" w:rsidRDefault="00084351" w:rsidP="00212DC4">
      <w:r>
        <w:separator/>
      </w:r>
    </w:p>
  </w:footnote>
  <w:footnote w:type="continuationSeparator" w:id="0">
    <w:p w14:paraId="56DAC580" w14:textId="77777777" w:rsidR="00084351" w:rsidRDefault="00084351"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39D5" w14:textId="057055F7" w:rsidR="00C137AF" w:rsidRDefault="003F0952">
    <w:pPr>
      <w:pStyle w:val="Koptekst"/>
    </w:pPr>
    <w:r>
      <w:t>Mars 2022</w:t>
    </w:r>
  </w:p>
  <w:p w14:paraId="696B67B4" w14:textId="77777777" w:rsidR="00D954AC" w:rsidRPr="00D954AC" w:rsidRDefault="00D954AC">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4B71"/>
    <w:rsid w:val="00006EB5"/>
    <w:rsid w:val="00031903"/>
    <w:rsid w:val="00061CAD"/>
    <w:rsid w:val="0007005E"/>
    <w:rsid w:val="00071ABA"/>
    <w:rsid w:val="00083FA7"/>
    <w:rsid w:val="00084351"/>
    <w:rsid w:val="00084748"/>
    <w:rsid w:val="000A6BC8"/>
    <w:rsid w:val="000B5E32"/>
    <w:rsid w:val="0010291C"/>
    <w:rsid w:val="00113575"/>
    <w:rsid w:val="001213B2"/>
    <w:rsid w:val="00127BE8"/>
    <w:rsid w:val="00134A38"/>
    <w:rsid w:val="00156A99"/>
    <w:rsid w:val="00171DF6"/>
    <w:rsid w:val="001933D2"/>
    <w:rsid w:val="001A32BA"/>
    <w:rsid w:val="001A3438"/>
    <w:rsid w:val="001A3D8D"/>
    <w:rsid w:val="001C0392"/>
    <w:rsid w:val="001C7F8A"/>
    <w:rsid w:val="001D0C4B"/>
    <w:rsid w:val="001D535B"/>
    <w:rsid w:val="001E4F85"/>
    <w:rsid w:val="001F3999"/>
    <w:rsid w:val="00212DC4"/>
    <w:rsid w:val="00213D31"/>
    <w:rsid w:val="00232CC6"/>
    <w:rsid w:val="00251DCD"/>
    <w:rsid w:val="0026361C"/>
    <w:rsid w:val="00286E62"/>
    <w:rsid w:val="002D024D"/>
    <w:rsid w:val="002D2D39"/>
    <w:rsid w:val="002E440C"/>
    <w:rsid w:val="00312163"/>
    <w:rsid w:val="00313B65"/>
    <w:rsid w:val="00334E2C"/>
    <w:rsid w:val="0035147D"/>
    <w:rsid w:val="00354287"/>
    <w:rsid w:val="00363601"/>
    <w:rsid w:val="00376C1D"/>
    <w:rsid w:val="00382EBE"/>
    <w:rsid w:val="0038549E"/>
    <w:rsid w:val="00392D52"/>
    <w:rsid w:val="003D13E3"/>
    <w:rsid w:val="003E19EF"/>
    <w:rsid w:val="003E25BC"/>
    <w:rsid w:val="003F0952"/>
    <w:rsid w:val="003F5667"/>
    <w:rsid w:val="00413317"/>
    <w:rsid w:val="00471E10"/>
    <w:rsid w:val="004766EE"/>
    <w:rsid w:val="004968D8"/>
    <w:rsid w:val="004A306B"/>
    <w:rsid w:val="004C59C1"/>
    <w:rsid w:val="004D2331"/>
    <w:rsid w:val="004D3587"/>
    <w:rsid w:val="004D4B13"/>
    <w:rsid w:val="004E6880"/>
    <w:rsid w:val="00513A32"/>
    <w:rsid w:val="00543E38"/>
    <w:rsid w:val="005A4428"/>
    <w:rsid w:val="005A5A2B"/>
    <w:rsid w:val="005B0B5F"/>
    <w:rsid w:val="005C41CC"/>
    <w:rsid w:val="005D642F"/>
    <w:rsid w:val="005E0D45"/>
    <w:rsid w:val="006128AD"/>
    <w:rsid w:val="006140F4"/>
    <w:rsid w:val="00634081"/>
    <w:rsid w:val="006365A7"/>
    <w:rsid w:val="00640B2B"/>
    <w:rsid w:val="00650FB6"/>
    <w:rsid w:val="0065164A"/>
    <w:rsid w:val="00655889"/>
    <w:rsid w:val="00676BF2"/>
    <w:rsid w:val="00680A9B"/>
    <w:rsid w:val="00683464"/>
    <w:rsid w:val="00693548"/>
    <w:rsid w:val="00695968"/>
    <w:rsid w:val="006A205E"/>
    <w:rsid w:val="006A422A"/>
    <w:rsid w:val="006E3F0B"/>
    <w:rsid w:val="006E71DD"/>
    <w:rsid w:val="006F6A28"/>
    <w:rsid w:val="0070281C"/>
    <w:rsid w:val="00705DC4"/>
    <w:rsid w:val="00710666"/>
    <w:rsid w:val="007129CA"/>
    <w:rsid w:val="00741727"/>
    <w:rsid w:val="0075624D"/>
    <w:rsid w:val="007A59AB"/>
    <w:rsid w:val="007B4234"/>
    <w:rsid w:val="007D7D38"/>
    <w:rsid w:val="007E67BB"/>
    <w:rsid w:val="00816DB2"/>
    <w:rsid w:val="0082107C"/>
    <w:rsid w:val="00827B55"/>
    <w:rsid w:val="0083568B"/>
    <w:rsid w:val="00876573"/>
    <w:rsid w:val="00884658"/>
    <w:rsid w:val="00897BA6"/>
    <w:rsid w:val="008A6E93"/>
    <w:rsid w:val="008B04F1"/>
    <w:rsid w:val="008B3683"/>
    <w:rsid w:val="008B5609"/>
    <w:rsid w:val="008C2BDB"/>
    <w:rsid w:val="00900F4F"/>
    <w:rsid w:val="0094276A"/>
    <w:rsid w:val="00950330"/>
    <w:rsid w:val="00952F53"/>
    <w:rsid w:val="0095506D"/>
    <w:rsid w:val="009774CD"/>
    <w:rsid w:val="009820C8"/>
    <w:rsid w:val="00984148"/>
    <w:rsid w:val="00A14289"/>
    <w:rsid w:val="00A17B04"/>
    <w:rsid w:val="00A21D5E"/>
    <w:rsid w:val="00A22411"/>
    <w:rsid w:val="00A30C9B"/>
    <w:rsid w:val="00A42F6F"/>
    <w:rsid w:val="00A52026"/>
    <w:rsid w:val="00A74A43"/>
    <w:rsid w:val="00A769BB"/>
    <w:rsid w:val="00AA658D"/>
    <w:rsid w:val="00AB026F"/>
    <w:rsid w:val="00AE718A"/>
    <w:rsid w:val="00AF798C"/>
    <w:rsid w:val="00B131D8"/>
    <w:rsid w:val="00B53851"/>
    <w:rsid w:val="00B53BE5"/>
    <w:rsid w:val="00B711E2"/>
    <w:rsid w:val="00B74F24"/>
    <w:rsid w:val="00B8688E"/>
    <w:rsid w:val="00BC0A22"/>
    <w:rsid w:val="00BC2BCE"/>
    <w:rsid w:val="00BD3FAA"/>
    <w:rsid w:val="00C137AF"/>
    <w:rsid w:val="00C72C65"/>
    <w:rsid w:val="00C82E42"/>
    <w:rsid w:val="00CE660B"/>
    <w:rsid w:val="00D1062E"/>
    <w:rsid w:val="00D56FC6"/>
    <w:rsid w:val="00D65E83"/>
    <w:rsid w:val="00D82ECE"/>
    <w:rsid w:val="00D9347D"/>
    <w:rsid w:val="00D954AC"/>
    <w:rsid w:val="00DD3F21"/>
    <w:rsid w:val="00EA5ED5"/>
    <w:rsid w:val="00EC0A54"/>
    <w:rsid w:val="00EE53AF"/>
    <w:rsid w:val="00EE6D50"/>
    <w:rsid w:val="00F13CA1"/>
    <w:rsid w:val="00F25857"/>
    <w:rsid w:val="00F27B15"/>
    <w:rsid w:val="00F50EA2"/>
    <w:rsid w:val="00F5149D"/>
    <w:rsid w:val="00F53CAF"/>
    <w:rsid w:val="00F7481E"/>
    <w:rsid w:val="00FA53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66DF"/>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7992405">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8392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DA9B6-AA73-4F74-830A-CAAD8B8FD6E7}">
  <ds:schemaRefs>
    <ds:schemaRef ds:uri="http://schemas.microsoft.com/sharepoint/v3/contenttype/forms"/>
  </ds:schemaRefs>
</ds:datastoreItem>
</file>

<file path=customXml/itemProps2.xml><?xml version="1.0" encoding="utf-8"?>
<ds:datastoreItem xmlns:ds="http://schemas.openxmlformats.org/officeDocument/2006/customXml" ds:itemID="{759FF6E0-B12D-44ED-B77E-AAAF74FA8D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268209-A574-4FE4-A593-427A1149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1921</Words>
  <Characters>10567</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Detré, Melina</cp:lastModifiedBy>
  <cp:revision>17</cp:revision>
  <cp:lastPrinted>2016-08-29T14:22:00Z</cp:lastPrinted>
  <dcterms:created xsi:type="dcterms:W3CDTF">2021-09-01T08:13:00Z</dcterms:created>
  <dcterms:modified xsi:type="dcterms:W3CDTF">2022-03-31T09:50:00Z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