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EE5BCC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EE5BCC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EE5BCC" w:rsidRDefault="00303033">
                  <w:pPr>
                    <w:pStyle w:val="TitleRef"/>
                    <w:rPr>
                      <w:sz w:val="24"/>
                    </w:rPr>
                  </w:pPr>
                  <w:r w:rsidRPr="00EE5BCC">
                    <w:rPr>
                      <w:sz w:val="24"/>
                    </w:rPr>
                    <w:t>press release</w:t>
                  </w:r>
                </w:p>
              </w:tc>
            </w:tr>
            <w:tr w:rsidR="00303033" w:rsidRPr="00EE5BCC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EE5BCC" w:rsidRDefault="00303033">
                  <w:pPr>
                    <w:pStyle w:val="Page"/>
                    <w:rPr>
                      <w:sz w:val="15"/>
                    </w:rPr>
                  </w:pPr>
                  <w:r w:rsidRPr="00EE5BCC">
                    <w:rPr>
                      <w:sz w:val="15"/>
                    </w:rPr>
                    <w:t xml:space="preserve">page </w:t>
                  </w:r>
                  <w:r w:rsidRPr="00EE5BCC">
                    <w:rPr>
                      <w:sz w:val="15"/>
                    </w:rPr>
                    <w:fldChar w:fldCharType="begin"/>
                  </w:r>
                  <w:r w:rsidRPr="00EE5BCC">
                    <w:rPr>
                      <w:sz w:val="15"/>
                    </w:rPr>
                    <w:instrText xml:space="preserve"> PAGE  \* MERGEFORMAT </w:instrText>
                  </w:r>
                  <w:r w:rsidRPr="00EE5BCC">
                    <w:rPr>
                      <w:sz w:val="15"/>
                    </w:rPr>
                    <w:fldChar w:fldCharType="separate"/>
                  </w:r>
                  <w:r w:rsidR="00FE3599" w:rsidRPr="00EE5BCC">
                    <w:rPr>
                      <w:noProof/>
                      <w:sz w:val="15"/>
                    </w:rPr>
                    <w:t>1</w:t>
                  </w:r>
                  <w:r w:rsidRPr="00EE5BCC">
                    <w:rPr>
                      <w:sz w:val="15"/>
                    </w:rPr>
                    <w:fldChar w:fldCharType="end"/>
                  </w:r>
                  <w:r w:rsidRPr="00EE5BCC">
                    <w:rPr>
                      <w:sz w:val="15"/>
                    </w:rPr>
                    <w:t xml:space="preserve"> of </w:t>
                  </w:r>
                  <w:r w:rsidR="00A43B42" w:rsidRPr="00EE5BCC">
                    <w:rPr>
                      <w:sz w:val="15"/>
                    </w:rPr>
                    <w:fldChar w:fldCharType="begin"/>
                  </w:r>
                  <w:r w:rsidR="00A43B42" w:rsidRPr="00EE5BCC">
                    <w:rPr>
                      <w:sz w:val="15"/>
                    </w:rPr>
                    <w:instrText xml:space="preserve"> NUMPAGES  \* MERGEFORMAT </w:instrText>
                  </w:r>
                  <w:r w:rsidR="00A43B42" w:rsidRPr="00EE5BCC">
                    <w:rPr>
                      <w:sz w:val="15"/>
                    </w:rPr>
                    <w:fldChar w:fldCharType="separate"/>
                  </w:r>
                  <w:r w:rsidR="00FE3599" w:rsidRPr="00EE5BCC">
                    <w:rPr>
                      <w:noProof/>
                      <w:sz w:val="15"/>
                    </w:rPr>
                    <w:t>3</w:t>
                  </w:r>
                  <w:r w:rsidR="00A43B42" w:rsidRPr="00EE5BCC">
                    <w:rPr>
                      <w:noProof/>
                      <w:sz w:val="15"/>
                    </w:rPr>
                    <w:fldChar w:fldCharType="end"/>
                  </w:r>
                </w:p>
              </w:tc>
            </w:tr>
            <w:tr w:rsidR="00303033" w:rsidRPr="00EE5BCC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EE5BCC" w:rsidRDefault="00303033">
                  <w:pPr>
                    <w:rPr>
                      <w:sz w:val="21"/>
                    </w:rPr>
                  </w:pPr>
                </w:p>
              </w:tc>
            </w:tr>
            <w:tr w:rsidR="00303033" w:rsidRPr="00EE5BCC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6137A6" w:rsidRPr="00EE5BCC" w:rsidRDefault="00C77821" w:rsidP="00E351EE">
                  <w:pPr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2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2"/>
                    </w:rPr>
                    <w:t xml:space="preserve">EL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2"/>
                    </w:rPr>
                    <w:t>系列</w:t>
                  </w:r>
                  <w:proofErr w:type="spellEnd"/>
                  <w:r>
                    <w:rPr>
                      <w:rFonts w:ascii="Arial" w:hAnsi="Arial" w:cs="Arial" w:hint="eastAsia"/>
                      <w:b/>
                      <w:sz w:val="28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2"/>
                      <w:lang w:eastAsia="zh-CN"/>
                    </w:rPr>
                    <w:t xml:space="preserve">--- </w:t>
                  </w:r>
                  <w:r>
                    <w:rPr>
                      <w:rFonts w:ascii="Arial" w:hAnsi="Arial" w:cs="Arial"/>
                      <w:b/>
                      <w:sz w:val="28"/>
                      <w:szCs w:val="22"/>
                      <w:lang w:eastAsia="zh-CN"/>
                    </w:rPr>
                    <w:t>弹性且保持导向</w:t>
                  </w:r>
                </w:p>
                <w:p w:rsidR="00303033" w:rsidRPr="00EE5BCC" w:rsidRDefault="00E351EE" w:rsidP="00CB49EA">
                  <w:pPr>
                    <w:pStyle w:val="Subject"/>
                    <w:rPr>
                      <w:sz w:val="28"/>
                      <w:lang w:val="en-US"/>
                    </w:rPr>
                  </w:pPr>
                  <w:r w:rsidRPr="00EE5BCC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303033" w:rsidRPr="00EE5BCC" w:rsidRDefault="00303033">
            <w:pPr>
              <w:rPr>
                <w:sz w:val="21"/>
                <w:lang w:val="en-US"/>
              </w:rPr>
            </w:pPr>
          </w:p>
        </w:tc>
      </w:tr>
    </w:tbl>
    <w:p w:rsidR="00303033" w:rsidRPr="00EE5BCC" w:rsidRDefault="00580A84">
      <w:pPr>
        <w:pStyle w:val="Page"/>
        <w:rPr>
          <w:sz w:val="15"/>
          <w:lang w:val="en-US"/>
        </w:rPr>
      </w:pPr>
      <w:r w:rsidRPr="00EE5BCC">
        <w:rPr>
          <w:sz w:val="15"/>
        </w:rPr>
        <w:t>[LEAD]</w:t>
      </w:r>
    </w:p>
    <w:p w:rsidR="00C77821" w:rsidRPr="00AF7ABA" w:rsidRDefault="00C77821" w:rsidP="00E351EE">
      <w:pPr>
        <w:spacing w:line="360" w:lineRule="auto"/>
        <w:rPr>
          <w:sz w:val="21"/>
          <w:szCs w:val="19"/>
          <w:lang w:val="en-US" w:eastAsia="zh-CN"/>
        </w:rPr>
      </w:pPr>
      <w:proofErr w:type="spellStart"/>
      <w:r w:rsidRPr="00AF7ABA">
        <w:rPr>
          <w:rFonts w:ascii="Arial" w:hAnsi="Arial" w:cs="Arial"/>
          <w:sz w:val="21"/>
          <w:szCs w:val="19"/>
        </w:rPr>
        <w:t>汉诺威</w:t>
      </w:r>
      <w:proofErr w:type="spellEnd"/>
      <w:r w:rsidRPr="00AF7ABA">
        <w:rPr>
          <w:rFonts w:ascii="Arial" w:hAnsi="Arial" w:cs="Arial" w:hint="eastAsia"/>
          <w:sz w:val="21"/>
          <w:szCs w:val="19"/>
          <w:lang w:eastAsia="zh-CN"/>
        </w:rPr>
        <w:t xml:space="preserve">, 2016.1 ----- </w:t>
      </w:r>
      <w:r w:rsidRPr="00AF7ABA">
        <w:rPr>
          <w:rFonts w:ascii="Arial" w:hAnsi="Arial" w:cs="Arial" w:hint="eastAsia"/>
          <w:sz w:val="21"/>
          <w:szCs w:val="19"/>
          <w:lang w:eastAsia="zh-CN"/>
        </w:rPr>
        <w:t>皮带行业专家福尔波</w:t>
      </w:r>
      <w:r w:rsidR="00B04B3D" w:rsidRPr="00AF7ABA">
        <w:rPr>
          <w:rFonts w:ascii="Arial" w:hAnsi="Arial" w:cs="Arial" w:hint="eastAsia"/>
          <w:sz w:val="21"/>
          <w:szCs w:val="19"/>
          <w:lang w:eastAsia="zh-CN"/>
        </w:rPr>
        <w:t>传送</w:t>
      </w:r>
      <w:r w:rsidRPr="00AF7ABA">
        <w:rPr>
          <w:rFonts w:ascii="Arial" w:hAnsi="Arial" w:cs="Arial" w:hint="eastAsia"/>
          <w:sz w:val="21"/>
          <w:szCs w:val="19"/>
          <w:lang w:eastAsia="zh-CN"/>
        </w:rPr>
        <w:t>系统推出了</w:t>
      </w:r>
      <w:r w:rsidR="00B04B3D" w:rsidRPr="00AF7ABA">
        <w:rPr>
          <w:rFonts w:ascii="Arial" w:hAnsi="Arial" w:cs="Arial" w:hint="eastAsia"/>
          <w:sz w:val="21"/>
          <w:szCs w:val="19"/>
          <w:lang w:eastAsia="zh-CN"/>
        </w:rPr>
        <w:t>半</w:t>
      </w:r>
      <w:r w:rsidRPr="00AF7ABA">
        <w:rPr>
          <w:rFonts w:ascii="Arial" w:hAnsi="Arial" w:cs="Arial" w:hint="eastAsia"/>
          <w:sz w:val="21"/>
          <w:szCs w:val="19"/>
          <w:lang w:eastAsia="zh-CN"/>
        </w:rPr>
        <w:t>弹性输送和加工带（</w:t>
      </w:r>
      <w:r w:rsidRPr="00AF7ABA">
        <w:rPr>
          <w:rFonts w:ascii="Arial" w:hAnsi="Arial" w:cs="Arial" w:hint="eastAsia"/>
          <w:sz w:val="21"/>
          <w:szCs w:val="19"/>
          <w:lang w:eastAsia="zh-CN"/>
        </w:rPr>
        <w:t>EL</w:t>
      </w:r>
      <w:r w:rsidRPr="00AF7ABA">
        <w:rPr>
          <w:rFonts w:ascii="Arial" w:hAnsi="Arial" w:cs="Arial" w:hint="eastAsia"/>
          <w:sz w:val="21"/>
          <w:szCs w:val="19"/>
          <w:lang w:eastAsia="zh-CN"/>
        </w:rPr>
        <w:t>系列）。</w:t>
      </w:r>
      <w:r w:rsidRPr="00AF7ABA">
        <w:rPr>
          <w:rFonts w:ascii="Arial" w:hAnsi="Arial" w:cs="Arial" w:hint="eastAsia"/>
          <w:sz w:val="21"/>
          <w:szCs w:val="19"/>
          <w:lang w:eastAsia="zh-CN"/>
        </w:rPr>
        <w:t>EL</w:t>
      </w:r>
      <w:r w:rsidRPr="00AF7ABA">
        <w:rPr>
          <w:rFonts w:ascii="Arial" w:hAnsi="Arial" w:cs="Arial" w:hint="eastAsia"/>
          <w:sz w:val="21"/>
          <w:szCs w:val="19"/>
          <w:lang w:eastAsia="zh-CN"/>
        </w:rPr>
        <w:t>系列皮带非常适合短距输送，例如交叉带分拣机皮带。</w:t>
      </w:r>
    </w:p>
    <w:p w:rsidR="00E351EE" w:rsidRDefault="00580A84" w:rsidP="00CB49EA">
      <w:pPr>
        <w:pStyle w:val="Page"/>
        <w:spacing w:line="360" w:lineRule="auto"/>
        <w:rPr>
          <w:b/>
          <w:sz w:val="21"/>
          <w:szCs w:val="19"/>
        </w:rPr>
      </w:pPr>
      <w:r w:rsidRPr="00EE5BCC">
        <w:rPr>
          <w:sz w:val="21"/>
          <w:szCs w:val="19"/>
          <w:lang w:eastAsia="zh-CN"/>
        </w:rPr>
        <w:t>[BODY]</w:t>
      </w:r>
    </w:p>
    <w:p w:rsidR="00C77821" w:rsidRPr="00EE5BCC" w:rsidRDefault="00C77821" w:rsidP="00E351EE">
      <w:pPr>
        <w:spacing w:line="360" w:lineRule="auto"/>
        <w:rPr>
          <w:rFonts w:ascii="Arial" w:hAnsi="Arial" w:cs="Arial"/>
          <w:b/>
          <w:sz w:val="21"/>
          <w:szCs w:val="19"/>
        </w:rPr>
      </w:pPr>
      <w:r>
        <w:rPr>
          <w:rFonts w:ascii="Arial" w:hAnsi="Arial" w:cs="Arial"/>
          <w:b/>
          <w:sz w:val="21"/>
          <w:szCs w:val="19"/>
        </w:rPr>
        <w:t>简化设计降低输送机成本</w:t>
      </w:r>
    </w:p>
    <w:p w:rsidR="004F3C79" w:rsidRPr="00EE5BCC" w:rsidRDefault="00C77821" w:rsidP="00E351EE">
      <w:pPr>
        <w:spacing w:line="360" w:lineRule="auto"/>
        <w:rPr>
          <w:rFonts w:ascii="Arial" w:hAnsi="Arial" w:cs="Arial"/>
          <w:sz w:val="21"/>
          <w:szCs w:val="19"/>
          <w:lang w:eastAsia="zh-CN"/>
        </w:rPr>
      </w:pPr>
      <w:proofErr w:type="spellStart"/>
      <w:r>
        <w:rPr>
          <w:rFonts w:ascii="Arial" w:hAnsi="Arial" w:cs="Arial"/>
          <w:sz w:val="21"/>
          <w:szCs w:val="19"/>
        </w:rPr>
        <w:t>得益于采用半弹性体强力层的革新设计</w:t>
      </w:r>
      <w:proofErr w:type="spellEnd"/>
      <w:r>
        <w:rPr>
          <w:rFonts w:ascii="Arial" w:hAnsi="Arial" w:cs="Arial"/>
          <w:sz w:val="21"/>
          <w:szCs w:val="19"/>
        </w:rPr>
        <w:t>，</w:t>
      </w:r>
      <w:r>
        <w:rPr>
          <w:rFonts w:ascii="Arial" w:hAnsi="Arial" w:cs="Arial"/>
          <w:sz w:val="21"/>
          <w:szCs w:val="19"/>
        </w:rPr>
        <w:t>EL</w:t>
      </w:r>
      <w:r>
        <w:rPr>
          <w:rFonts w:ascii="Arial" w:hAnsi="Arial" w:cs="Arial"/>
          <w:sz w:val="21"/>
          <w:szCs w:val="19"/>
        </w:rPr>
        <w:t>系列皮带可以被拉伸或者预张紧至</w:t>
      </w:r>
      <w:r>
        <w:rPr>
          <w:rFonts w:ascii="Arial" w:hAnsi="Arial" w:cs="Arial" w:hint="eastAsia"/>
          <w:sz w:val="21"/>
          <w:szCs w:val="19"/>
          <w:lang w:eastAsia="zh-CN"/>
        </w:rPr>
        <w:t>1</w:t>
      </w:r>
      <w:r>
        <w:rPr>
          <w:rFonts w:ascii="Arial" w:hAnsi="Arial" w:cs="Arial"/>
          <w:sz w:val="21"/>
          <w:szCs w:val="19"/>
          <w:lang w:eastAsia="zh-CN"/>
        </w:rPr>
        <w:t>.5-5%</w:t>
      </w:r>
      <w:r>
        <w:rPr>
          <w:rFonts w:ascii="Arial" w:hAnsi="Arial" w:cs="Arial"/>
          <w:sz w:val="21"/>
          <w:szCs w:val="19"/>
          <w:lang w:eastAsia="zh-CN"/>
        </w:rPr>
        <w:t>。</w:t>
      </w:r>
      <w:r w:rsidR="00F94106">
        <w:rPr>
          <w:rFonts w:ascii="Arial" w:hAnsi="Arial" w:cs="Arial"/>
          <w:sz w:val="21"/>
          <w:szCs w:val="19"/>
          <w:lang w:eastAsia="zh-CN"/>
        </w:rPr>
        <w:t>高张紧力确保了皮带的自纠偏。因此，皮带边部几乎不会跑偏。</w:t>
      </w:r>
      <w:r w:rsidR="00F94106">
        <w:rPr>
          <w:rFonts w:ascii="Arial" w:hAnsi="Arial" w:cs="Arial" w:hint="eastAsia"/>
          <w:sz w:val="21"/>
          <w:szCs w:val="19"/>
          <w:lang w:eastAsia="zh-CN"/>
        </w:rPr>
        <w:t xml:space="preserve"> </w:t>
      </w:r>
      <w:r w:rsidR="00F94106">
        <w:rPr>
          <w:rFonts w:ascii="Arial" w:hAnsi="Arial" w:cs="Arial" w:hint="eastAsia"/>
          <w:sz w:val="21"/>
          <w:szCs w:val="19"/>
          <w:lang w:eastAsia="zh-CN"/>
        </w:rPr>
        <w:t>同时，</w:t>
      </w:r>
      <w:r w:rsidR="00F94106">
        <w:rPr>
          <w:rFonts w:ascii="Arial" w:hAnsi="Arial" w:cs="Arial" w:hint="eastAsia"/>
          <w:sz w:val="21"/>
          <w:szCs w:val="19"/>
          <w:lang w:eastAsia="zh-CN"/>
        </w:rPr>
        <w:t>EL</w:t>
      </w:r>
      <w:r w:rsidR="00F94106">
        <w:rPr>
          <w:rFonts w:ascii="Arial" w:hAnsi="Arial" w:cs="Arial" w:hint="eastAsia"/>
          <w:sz w:val="21"/>
          <w:szCs w:val="19"/>
          <w:lang w:eastAsia="zh-CN"/>
        </w:rPr>
        <w:t>系列皮带带体平整，并且横向坚固。因此，皮带上的横向力几乎不造成影响。</w:t>
      </w:r>
    </w:p>
    <w:p w:rsidR="00E351EE" w:rsidRDefault="00E351EE" w:rsidP="00E351EE">
      <w:pPr>
        <w:spacing w:line="360" w:lineRule="auto"/>
        <w:rPr>
          <w:rFonts w:ascii="Arial" w:hAnsi="Arial" w:cs="Arial"/>
          <w:sz w:val="21"/>
        </w:rPr>
      </w:pPr>
    </w:p>
    <w:p w:rsidR="00E351EE" w:rsidRPr="00EE5BCC" w:rsidRDefault="00F94106" w:rsidP="00E351EE">
      <w:pPr>
        <w:spacing w:line="360" w:lineRule="auto"/>
        <w:rPr>
          <w:rFonts w:ascii="Arial" w:hAnsi="Arial" w:cs="Arial"/>
          <w:sz w:val="21"/>
          <w:lang w:eastAsia="zh-CN"/>
        </w:rPr>
      </w:pPr>
      <w:r>
        <w:rPr>
          <w:rFonts w:ascii="Arial" w:hAnsi="Arial" w:cs="Arial"/>
          <w:sz w:val="21"/>
        </w:rPr>
        <w:t>EL</w:t>
      </w:r>
      <w:r>
        <w:rPr>
          <w:rFonts w:ascii="Arial" w:hAnsi="Arial" w:cs="Arial"/>
          <w:sz w:val="21"/>
        </w:rPr>
        <w:t>系列不需要张紧装置</w:t>
      </w:r>
      <w:r w:rsidR="00D31EFE">
        <w:rPr>
          <w:rFonts w:ascii="Arial" w:hAnsi="Arial" w:cs="Arial"/>
          <w:sz w:val="21"/>
        </w:rPr>
        <w:t>，</w:t>
      </w:r>
      <w:r>
        <w:rPr>
          <w:rFonts w:ascii="Arial" w:hAnsi="Arial" w:cs="Arial"/>
          <w:sz w:val="21"/>
        </w:rPr>
        <w:t>因此可以节省许多成本。不</w:t>
      </w:r>
      <w:r w:rsidR="00D31EFE">
        <w:rPr>
          <w:rFonts w:ascii="Arial" w:hAnsi="Arial" w:cs="Arial"/>
          <w:sz w:val="21"/>
        </w:rPr>
        <w:t>需</w:t>
      </w:r>
      <w:r>
        <w:rPr>
          <w:rFonts w:ascii="Arial" w:hAnsi="Arial" w:cs="Arial"/>
          <w:sz w:val="21"/>
        </w:rPr>
        <w:t>要在皮带上焊接导条，</w:t>
      </w:r>
      <w:r w:rsidR="00D31EFE">
        <w:rPr>
          <w:rFonts w:ascii="Arial" w:hAnsi="Arial" w:cs="Arial"/>
          <w:sz w:val="21"/>
        </w:rPr>
        <w:t>不需要</w:t>
      </w:r>
      <w:r w:rsidR="00281C00">
        <w:rPr>
          <w:rFonts w:ascii="Arial" w:hAnsi="Arial" w:cs="Arial"/>
          <w:sz w:val="21"/>
        </w:rPr>
        <w:t>在</w:t>
      </w:r>
      <w:r w:rsidR="00D31EFE">
        <w:rPr>
          <w:rFonts w:ascii="Arial" w:hAnsi="Arial" w:cs="Arial"/>
          <w:sz w:val="21"/>
        </w:rPr>
        <w:t>辊筒和滑板上开槽。机械设计变得简洁，而且节省成本。</w:t>
      </w:r>
    </w:p>
    <w:p w:rsidR="00E351EE" w:rsidRPr="00EE5BCC" w:rsidRDefault="00153369" w:rsidP="00E351EE">
      <w:pPr>
        <w:spacing w:line="360" w:lineRule="auto"/>
        <w:rPr>
          <w:rFonts w:ascii="Arial" w:hAnsi="Arial" w:cs="Arial"/>
          <w:sz w:val="21"/>
          <w:lang w:eastAsia="zh-CN"/>
        </w:rPr>
      </w:pPr>
      <w:r>
        <w:rPr>
          <w:rFonts w:ascii="Arial" w:hAnsi="Arial" w:cs="Arial"/>
          <w:sz w:val="21"/>
        </w:rPr>
        <w:t>EL</w:t>
      </w:r>
      <w:proofErr w:type="spellStart"/>
      <w:r>
        <w:rPr>
          <w:rFonts w:ascii="Arial" w:hAnsi="Arial" w:cs="Arial"/>
          <w:sz w:val="21"/>
        </w:rPr>
        <w:t>系列</w:t>
      </w:r>
      <w:r w:rsidR="00D31EFE">
        <w:rPr>
          <w:rFonts w:ascii="Arial" w:hAnsi="Arial" w:cs="Arial"/>
          <w:sz w:val="21"/>
        </w:rPr>
        <w:t>目前可选</w:t>
      </w:r>
      <w:proofErr w:type="spellEnd"/>
      <w:r w:rsidR="00D31EFE">
        <w:rPr>
          <w:rFonts w:ascii="Arial" w:hAnsi="Arial" w:cs="Arial"/>
          <w:sz w:val="21"/>
        </w:rPr>
        <w:t>2</w:t>
      </w:r>
      <w:r w:rsidR="00D31EFE">
        <w:rPr>
          <w:rFonts w:ascii="Arial" w:hAnsi="Arial" w:cs="Arial"/>
          <w:sz w:val="21"/>
        </w:rPr>
        <w:t>种花纹：</w:t>
      </w:r>
      <w:proofErr w:type="gramStart"/>
      <w:r w:rsidR="00D31EFE">
        <w:rPr>
          <w:rFonts w:ascii="Arial" w:hAnsi="Arial" w:cs="Arial"/>
          <w:sz w:val="21"/>
        </w:rPr>
        <w:t>竖向沟槽花纹</w:t>
      </w:r>
      <w:r w:rsidR="00D31EFE">
        <w:rPr>
          <w:rFonts w:ascii="Arial" w:hAnsi="Arial" w:cs="Arial" w:hint="eastAsia"/>
          <w:sz w:val="21"/>
          <w:lang w:eastAsia="zh-CN"/>
        </w:rPr>
        <w:t>(</w:t>
      </w:r>
      <w:proofErr w:type="gramEnd"/>
      <w:r w:rsidR="00D31EFE">
        <w:rPr>
          <w:rFonts w:ascii="Arial" w:hAnsi="Arial" w:cs="Arial"/>
          <w:sz w:val="21"/>
          <w:lang w:eastAsia="zh-CN"/>
        </w:rPr>
        <w:t>LG)</w:t>
      </w:r>
      <w:r w:rsidR="00D31EFE">
        <w:rPr>
          <w:rFonts w:ascii="Arial" w:hAnsi="Arial" w:cs="Arial"/>
          <w:sz w:val="21"/>
          <w:lang w:eastAsia="zh-CN"/>
        </w:rPr>
        <w:t>或者倒金字塔花纹</w:t>
      </w:r>
      <w:r w:rsidR="00D31EFE">
        <w:rPr>
          <w:rFonts w:ascii="Arial" w:hAnsi="Arial" w:cs="Arial" w:hint="eastAsia"/>
          <w:sz w:val="21"/>
          <w:lang w:eastAsia="zh-CN"/>
        </w:rPr>
        <w:t>(</w:t>
      </w:r>
      <w:r w:rsidR="00D31EFE">
        <w:rPr>
          <w:rFonts w:ascii="Arial" w:hAnsi="Arial" w:cs="Arial"/>
          <w:sz w:val="21"/>
          <w:lang w:eastAsia="zh-CN"/>
        </w:rPr>
        <w:t>NP</w:t>
      </w:r>
      <w:r w:rsidR="00D31EFE">
        <w:rPr>
          <w:rFonts w:ascii="Arial" w:hAnsi="Arial" w:cs="Arial" w:hint="eastAsia"/>
          <w:sz w:val="21"/>
          <w:lang w:eastAsia="zh-CN"/>
        </w:rPr>
        <w:t>)</w:t>
      </w:r>
      <w:r w:rsidR="00D31EFE">
        <w:rPr>
          <w:rFonts w:ascii="Arial" w:hAnsi="Arial" w:cs="Arial" w:hint="eastAsia"/>
          <w:sz w:val="21"/>
          <w:lang w:eastAsia="zh-CN"/>
        </w:rPr>
        <w:t>。</w:t>
      </w:r>
      <w:r w:rsidR="00D31EFE">
        <w:rPr>
          <w:rFonts w:ascii="Arial" w:hAnsi="Arial" w:cs="Arial" w:hint="eastAsia"/>
          <w:sz w:val="21"/>
          <w:lang w:eastAsia="zh-CN"/>
        </w:rPr>
        <w:t>LG</w:t>
      </w:r>
      <w:r w:rsidR="00D31EFE">
        <w:rPr>
          <w:rFonts w:ascii="Arial" w:hAnsi="Arial" w:cs="Arial" w:hint="eastAsia"/>
          <w:sz w:val="21"/>
          <w:lang w:eastAsia="zh-CN"/>
        </w:rPr>
        <w:t>花纹握持性能非常好</w:t>
      </w:r>
      <w:r w:rsidR="00D31EFE">
        <w:rPr>
          <w:rFonts w:ascii="Arial" w:hAnsi="Arial" w:cs="Arial" w:hint="eastAsia"/>
          <w:sz w:val="21"/>
          <w:lang w:eastAsia="zh-CN"/>
        </w:rPr>
        <w:t>---</w:t>
      </w:r>
      <w:r w:rsidR="00D31EFE">
        <w:rPr>
          <w:rFonts w:ascii="Arial" w:hAnsi="Arial" w:cs="Arial" w:hint="eastAsia"/>
          <w:sz w:val="21"/>
          <w:lang w:eastAsia="zh-CN"/>
        </w:rPr>
        <w:t>尤其</w:t>
      </w:r>
      <w:r w:rsidR="00281C00">
        <w:rPr>
          <w:rFonts w:ascii="Arial" w:hAnsi="Arial" w:cs="Arial" w:hint="eastAsia"/>
          <w:sz w:val="21"/>
          <w:lang w:eastAsia="zh-CN"/>
        </w:rPr>
        <w:t>适合</w:t>
      </w:r>
      <w:r w:rsidR="00D31EFE">
        <w:rPr>
          <w:rFonts w:ascii="Arial" w:hAnsi="Arial" w:cs="Arial" w:hint="eastAsia"/>
          <w:sz w:val="21"/>
          <w:lang w:eastAsia="zh-CN"/>
        </w:rPr>
        <w:t>倾斜输送或者加速应用。</w:t>
      </w:r>
      <w:r w:rsidR="00D31EFE">
        <w:rPr>
          <w:rFonts w:ascii="Arial" w:hAnsi="Arial" w:cs="Arial" w:hint="eastAsia"/>
          <w:sz w:val="21"/>
          <w:lang w:eastAsia="zh-CN"/>
        </w:rPr>
        <w:t>NP</w:t>
      </w:r>
      <w:r w:rsidR="00D31EFE">
        <w:rPr>
          <w:rFonts w:ascii="Arial" w:hAnsi="Arial" w:cs="Arial" w:hint="eastAsia"/>
          <w:sz w:val="21"/>
          <w:lang w:eastAsia="zh-CN"/>
        </w:rPr>
        <w:t>花纹的摩擦系数在各个方向高度一致，</w:t>
      </w:r>
      <w:r w:rsidR="00281C00">
        <w:rPr>
          <w:rFonts w:ascii="Arial" w:hAnsi="Arial" w:cs="Arial" w:hint="eastAsia"/>
          <w:sz w:val="21"/>
          <w:lang w:eastAsia="zh-CN"/>
        </w:rPr>
        <w:t>这种</w:t>
      </w:r>
      <w:r w:rsidR="00D31EFE">
        <w:rPr>
          <w:rFonts w:ascii="Arial" w:hAnsi="Arial" w:cs="Arial" w:hint="eastAsia"/>
          <w:sz w:val="21"/>
          <w:lang w:eastAsia="zh-CN"/>
        </w:rPr>
        <w:t>花纹主要是用在交叉带分拣机上。两种花纹设计都是阻燃的，</w:t>
      </w:r>
      <w:r w:rsidR="009D42A8">
        <w:rPr>
          <w:rFonts w:ascii="Arial" w:hAnsi="Arial" w:cs="Arial" w:hint="eastAsia"/>
          <w:sz w:val="21"/>
          <w:lang w:eastAsia="zh-CN"/>
        </w:rPr>
        <w:t>符合</w:t>
      </w:r>
      <w:r w:rsidR="00D31EFE">
        <w:rPr>
          <w:rFonts w:ascii="Arial" w:hAnsi="Arial" w:cs="Arial" w:hint="eastAsia"/>
          <w:sz w:val="21"/>
          <w:lang w:eastAsia="zh-CN"/>
        </w:rPr>
        <w:t>EN 340(</w:t>
      </w:r>
      <w:r w:rsidR="00D31EFE">
        <w:rPr>
          <w:rFonts w:ascii="Arial" w:hAnsi="Arial" w:cs="Arial"/>
          <w:sz w:val="21"/>
          <w:lang w:eastAsia="zh-CN"/>
        </w:rPr>
        <w:t>SE</w:t>
      </w:r>
      <w:r w:rsidR="00D31EFE">
        <w:rPr>
          <w:rFonts w:ascii="Arial" w:hAnsi="Arial" w:cs="Arial" w:hint="eastAsia"/>
          <w:sz w:val="21"/>
          <w:lang w:eastAsia="zh-CN"/>
        </w:rPr>
        <w:t>)</w:t>
      </w:r>
      <w:r w:rsidR="00D31EFE">
        <w:rPr>
          <w:rFonts w:ascii="Arial" w:hAnsi="Arial" w:cs="Arial" w:hint="eastAsia"/>
          <w:sz w:val="21"/>
          <w:lang w:eastAsia="zh-CN"/>
        </w:rPr>
        <w:t>标准。</w:t>
      </w:r>
    </w:p>
    <w:p w:rsidR="004F3C79" w:rsidRPr="00EE5BCC" w:rsidRDefault="004F3C79" w:rsidP="00E351EE">
      <w:pPr>
        <w:spacing w:line="360" w:lineRule="auto"/>
        <w:rPr>
          <w:rFonts w:ascii="Arial" w:hAnsi="Arial" w:cs="Arial"/>
          <w:sz w:val="21"/>
        </w:rPr>
      </w:pPr>
    </w:p>
    <w:p w:rsidR="00F94C97" w:rsidRPr="00EE5BCC" w:rsidRDefault="00F94C97" w:rsidP="00E351EE">
      <w:pPr>
        <w:spacing w:line="360" w:lineRule="auto"/>
        <w:rPr>
          <w:rFonts w:ascii="Arial" w:hAnsi="Arial" w:cs="Arial"/>
          <w:b/>
          <w:sz w:val="21"/>
        </w:rPr>
      </w:pPr>
      <w:proofErr w:type="spellStart"/>
      <w:r>
        <w:rPr>
          <w:rFonts w:ascii="Arial" w:hAnsi="Arial" w:cs="Arial"/>
          <w:b/>
          <w:sz w:val="21"/>
        </w:rPr>
        <w:t>可选择小辊径</w:t>
      </w:r>
      <w:proofErr w:type="spellEnd"/>
    </w:p>
    <w:p w:rsidR="00153369" w:rsidRPr="00CB49EA" w:rsidRDefault="00F94C97" w:rsidP="001872E3">
      <w:pPr>
        <w:spacing w:line="360" w:lineRule="auto"/>
        <w:rPr>
          <w:rFonts w:ascii="Arial" w:hAnsi="Arial" w:cs="Arial"/>
          <w:sz w:val="21"/>
          <w:lang w:val="de-DE" w:eastAsia="zh-CN"/>
        </w:rPr>
      </w:pPr>
      <w:proofErr w:type="spellStart"/>
      <w:r>
        <w:rPr>
          <w:rFonts w:ascii="Arial" w:hAnsi="Arial" w:cs="Arial"/>
          <w:sz w:val="21"/>
          <w:lang w:val="en-US"/>
        </w:rPr>
        <w:t>因为皮带薄，而且是单层织物设计，所以皮带辊径特别小，最小辊径</w:t>
      </w:r>
      <w:r w:rsidR="004E107E">
        <w:rPr>
          <w:rFonts w:ascii="Arial" w:hAnsi="Arial" w:cs="Arial"/>
          <w:sz w:val="21"/>
          <w:lang w:val="en-US"/>
        </w:rPr>
        <w:t>仅</w:t>
      </w:r>
      <w:proofErr w:type="spellEnd"/>
      <w:r>
        <w:rPr>
          <w:rFonts w:ascii="Arial" w:hAnsi="Arial" w:cs="Arial"/>
          <w:sz w:val="21"/>
          <w:lang w:val="en-US"/>
        </w:rPr>
        <w:t>40mm</w:t>
      </w:r>
      <w:r>
        <w:rPr>
          <w:rFonts w:ascii="Arial" w:hAnsi="Arial" w:cs="Arial"/>
          <w:sz w:val="21"/>
          <w:lang w:val="en-US"/>
        </w:rPr>
        <w:t>。</w:t>
      </w:r>
      <w:proofErr w:type="spellStart"/>
      <w:r>
        <w:rPr>
          <w:rFonts w:ascii="Arial" w:hAnsi="Arial" w:cs="Arial"/>
          <w:sz w:val="21"/>
          <w:lang w:val="en-US"/>
        </w:rPr>
        <w:t>非常小的货物也可以放心地从一条皮带输送至下一条皮带。</w:t>
      </w:r>
      <w:r w:rsidRPr="00CB49EA">
        <w:rPr>
          <w:rFonts w:ascii="Arial" w:hAnsi="Arial" w:cs="Arial"/>
          <w:sz w:val="21"/>
          <w:lang w:val="de-DE"/>
        </w:rPr>
        <w:t>OEMs</w:t>
      </w:r>
      <w:r>
        <w:rPr>
          <w:rFonts w:ascii="Arial" w:hAnsi="Arial" w:cs="Arial"/>
          <w:sz w:val="21"/>
          <w:lang w:val="en-US"/>
        </w:rPr>
        <w:t>反馈使用效果很好。</w:t>
      </w:r>
      <w:r w:rsidR="004E107E">
        <w:rPr>
          <w:rFonts w:ascii="Arial" w:hAnsi="Arial" w:cs="Arial"/>
          <w:sz w:val="21"/>
          <w:lang w:val="en-US"/>
        </w:rPr>
        <w:t>在未来</w:t>
      </w:r>
      <w:r w:rsidR="004E107E" w:rsidRPr="00CB49EA">
        <w:rPr>
          <w:rFonts w:ascii="Arial" w:hAnsi="Arial" w:cs="Arial"/>
          <w:sz w:val="21"/>
          <w:lang w:val="de-DE"/>
        </w:rPr>
        <w:t>，</w:t>
      </w:r>
      <w:r w:rsidR="004E107E">
        <w:rPr>
          <w:rFonts w:ascii="Arial" w:hAnsi="Arial" w:cs="Arial"/>
          <w:sz w:val="21"/>
          <w:lang w:val="en-US"/>
        </w:rPr>
        <w:t>会有</w:t>
      </w:r>
      <w:r>
        <w:rPr>
          <w:rFonts w:ascii="Arial" w:hAnsi="Arial" w:cs="Arial"/>
          <w:sz w:val="21"/>
          <w:lang w:val="en-US"/>
        </w:rPr>
        <w:t>更多的弹性带</w:t>
      </w:r>
      <w:proofErr w:type="spellEnd"/>
      <w:r w:rsidR="004E107E">
        <w:rPr>
          <w:rFonts w:ascii="Arial" w:hAnsi="Arial" w:cs="Arial" w:hint="eastAsia"/>
          <w:sz w:val="21"/>
          <w:lang w:val="en-US" w:eastAsia="zh-CN"/>
        </w:rPr>
        <w:t>加入我们的产品系列。</w:t>
      </w:r>
    </w:p>
    <w:p w:rsidR="00153369" w:rsidRPr="00CB49EA" w:rsidRDefault="00153369">
      <w:pPr>
        <w:tabs>
          <w:tab w:val="clear" w:pos="312"/>
        </w:tabs>
        <w:spacing w:line="240" w:lineRule="auto"/>
        <w:rPr>
          <w:rFonts w:ascii="Arial" w:hAnsi="Arial" w:cs="Arial"/>
          <w:sz w:val="21"/>
          <w:lang w:val="de-DE" w:eastAsia="zh-CN"/>
        </w:rPr>
      </w:pPr>
      <w:r w:rsidRPr="00CB49EA">
        <w:rPr>
          <w:rFonts w:ascii="Arial" w:hAnsi="Arial" w:cs="Arial"/>
          <w:sz w:val="21"/>
          <w:lang w:val="de-DE" w:eastAsia="zh-CN"/>
        </w:rPr>
        <w:br w:type="page"/>
      </w:r>
    </w:p>
    <w:p w:rsidR="001872E3" w:rsidRPr="00EE5BCC" w:rsidRDefault="001872E3" w:rsidP="001872E3">
      <w:pPr>
        <w:spacing w:line="360" w:lineRule="auto"/>
        <w:rPr>
          <w:rFonts w:ascii="Arial" w:hAnsi="Arial" w:cs="Arial"/>
          <w:sz w:val="21"/>
          <w:lang w:val="en-US"/>
        </w:rPr>
      </w:pPr>
    </w:p>
    <w:p w:rsidR="001872E3" w:rsidRPr="00EE5BCC" w:rsidRDefault="00153369" w:rsidP="001872E3">
      <w:pPr>
        <w:rPr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遍及</w:t>
      </w:r>
      <w:r>
        <w:rPr>
          <w:sz w:val="21"/>
          <w:lang w:val="en-US" w:eastAsia="zh-CN"/>
        </w:rPr>
        <w:t>全世界的福尔波西格林集团有</w:t>
      </w:r>
      <w:r>
        <w:rPr>
          <w:rFonts w:hint="eastAsia"/>
          <w:sz w:val="21"/>
          <w:lang w:val="en-US" w:eastAsia="zh-CN"/>
        </w:rPr>
        <w:t>2000</w:t>
      </w:r>
      <w:r>
        <w:rPr>
          <w:rFonts w:hint="eastAsia"/>
          <w:sz w:val="21"/>
          <w:lang w:val="en-US" w:eastAsia="zh-CN"/>
        </w:rPr>
        <w:t>多名</w:t>
      </w:r>
      <w:r>
        <w:rPr>
          <w:sz w:val="21"/>
          <w:lang w:val="en-US" w:eastAsia="zh-CN"/>
        </w:rPr>
        <w:t>员工，</w:t>
      </w:r>
      <w:r>
        <w:rPr>
          <w:rFonts w:hint="eastAsia"/>
          <w:sz w:val="21"/>
          <w:lang w:val="en-US" w:eastAsia="zh-CN"/>
        </w:rPr>
        <w:t>其</w:t>
      </w:r>
      <w:r>
        <w:rPr>
          <w:sz w:val="21"/>
          <w:lang w:val="en-US" w:eastAsia="zh-CN"/>
        </w:rPr>
        <w:t>生产</w:t>
      </w:r>
      <w:r>
        <w:rPr>
          <w:rFonts w:hint="eastAsia"/>
          <w:sz w:val="21"/>
          <w:lang w:val="en-US" w:eastAsia="zh-CN"/>
        </w:rPr>
        <w:t>及</w:t>
      </w:r>
      <w:r>
        <w:rPr>
          <w:sz w:val="21"/>
          <w:lang w:val="en-US" w:eastAsia="zh-CN"/>
        </w:rPr>
        <w:t>销售分布于全球的</w:t>
      </w:r>
      <w:r>
        <w:rPr>
          <w:rFonts w:hint="eastAsia"/>
          <w:sz w:val="21"/>
          <w:lang w:val="en-US" w:eastAsia="zh-CN"/>
        </w:rPr>
        <w:t>9</w:t>
      </w:r>
      <w:r>
        <w:rPr>
          <w:rFonts w:hint="eastAsia"/>
          <w:sz w:val="21"/>
          <w:lang w:val="en-US" w:eastAsia="zh-CN"/>
        </w:rPr>
        <w:t>个</w:t>
      </w:r>
      <w:r>
        <w:rPr>
          <w:sz w:val="21"/>
          <w:lang w:val="en-US" w:eastAsia="zh-CN"/>
        </w:rPr>
        <w:t>国家及</w:t>
      </w:r>
      <w:r>
        <w:rPr>
          <w:rFonts w:hint="eastAsia"/>
          <w:sz w:val="21"/>
          <w:lang w:val="en-US" w:eastAsia="zh-CN"/>
        </w:rPr>
        <w:t>25</w:t>
      </w:r>
      <w:r>
        <w:rPr>
          <w:rFonts w:hint="eastAsia"/>
          <w:sz w:val="21"/>
          <w:lang w:val="en-US" w:eastAsia="zh-CN"/>
        </w:rPr>
        <w:t>个分公司。福尔波</w:t>
      </w:r>
      <w:r>
        <w:rPr>
          <w:sz w:val="21"/>
          <w:lang w:val="en-US" w:eastAsia="zh-CN"/>
        </w:rPr>
        <w:t>输送</w:t>
      </w:r>
      <w:r>
        <w:rPr>
          <w:rFonts w:hint="eastAsia"/>
          <w:sz w:val="21"/>
          <w:lang w:val="en-US" w:eastAsia="zh-CN"/>
        </w:rPr>
        <w:t>及传送</w:t>
      </w:r>
      <w:r>
        <w:rPr>
          <w:sz w:val="21"/>
          <w:lang w:val="en-US" w:eastAsia="zh-CN"/>
        </w:rPr>
        <w:t>带</w:t>
      </w:r>
      <w:r>
        <w:rPr>
          <w:rFonts w:hint="eastAsia"/>
          <w:sz w:val="21"/>
          <w:lang w:val="en-US" w:eastAsia="zh-CN"/>
        </w:rPr>
        <w:t>几乎应用</w:t>
      </w:r>
      <w:r>
        <w:rPr>
          <w:sz w:val="21"/>
          <w:lang w:val="en-US" w:eastAsia="zh-CN"/>
        </w:rPr>
        <w:t>于所有行业，</w:t>
      </w:r>
      <w:r>
        <w:rPr>
          <w:rFonts w:hint="eastAsia"/>
          <w:sz w:val="21"/>
          <w:lang w:val="en-US" w:eastAsia="zh-CN"/>
        </w:rPr>
        <w:t>包括零售</w:t>
      </w:r>
      <w:r>
        <w:rPr>
          <w:sz w:val="21"/>
          <w:lang w:val="en-US" w:eastAsia="zh-CN"/>
        </w:rPr>
        <w:t>和服务行业</w:t>
      </w:r>
      <w:r>
        <w:rPr>
          <w:rFonts w:hint="eastAsia"/>
          <w:sz w:val="21"/>
          <w:lang w:val="en-US" w:eastAsia="zh-CN"/>
        </w:rPr>
        <w:t>。主要</w:t>
      </w:r>
      <w:r>
        <w:rPr>
          <w:sz w:val="21"/>
          <w:lang w:val="en-US" w:eastAsia="zh-CN"/>
        </w:rPr>
        <w:t>行业表现</w:t>
      </w:r>
      <w:r w:rsidR="006176B6">
        <w:rPr>
          <w:rFonts w:hint="eastAsia"/>
          <w:sz w:val="21"/>
          <w:lang w:val="en-US" w:eastAsia="zh-CN"/>
        </w:rPr>
        <w:t>体现</w:t>
      </w:r>
      <w:r w:rsidR="006176B6">
        <w:rPr>
          <w:sz w:val="21"/>
          <w:lang w:val="en-US" w:eastAsia="zh-CN"/>
        </w:rPr>
        <w:t>在食品和包装，物流和机场，以及</w:t>
      </w:r>
      <w:r w:rsidR="006176B6">
        <w:rPr>
          <w:rFonts w:hint="eastAsia"/>
          <w:sz w:val="21"/>
          <w:lang w:val="en-US" w:eastAsia="zh-CN"/>
        </w:rPr>
        <w:t>造纸</w:t>
      </w:r>
      <w:r w:rsidR="006176B6">
        <w:rPr>
          <w:sz w:val="21"/>
          <w:lang w:val="en-US" w:eastAsia="zh-CN"/>
        </w:rPr>
        <w:t>印刷原材料行业。</w:t>
      </w:r>
      <w:r w:rsidR="006176B6">
        <w:rPr>
          <w:rFonts w:hint="eastAsia"/>
          <w:sz w:val="21"/>
          <w:lang w:val="en-US" w:eastAsia="zh-CN"/>
        </w:rPr>
        <w:t>公司于</w:t>
      </w:r>
      <w:r w:rsidR="006176B6">
        <w:rPr>
          <w:rFonts w:hint="eastAsia"/>
          <w:sz w:val="21"/>
          <w:lang w:val="en-US" w:eastAsia="zh-CN"/>
        </w:rPr>
        <w:t>1919</w:t>
      </w:r>
      <w:r w:rsidR="006176B6">
        <w:rPr>
          <w:rFonts w:hint="eastAsia"/>
          <w:sz w:val="21"/>
          <w:lang w:val="en-US" w:eastAsia="zh-CN"/>
        </w:rPr>
        <w:t>年在</w:t>
      </w:r>
      <w:r w:rsidR="006176B6">
        <w:rPr>
          <w:sz w:val="21"/>
          <w:lang w:val="en-US" w:eastAsia="zh-CN"/>
        </w:rPr>
        <w:t>德国汉诺威成立。</w:t>
      </w:r>
      <w:r w:rsidR="006176B6">
        <w:rPr>
          <w:rFonts w:hint="eastAsia"/>
          <w:sz w:val="21"/>
          <w:lang w:val="en-US" w:eastAsia="zh-CN"/>
        </w:rPr>
        <w:t>1994</w:t>
      </w:r>
      <w:r w:rsidR="006176B6">
        <w:rPr>
          <w:rFonts w:hint="eastAsia"/>
          <w:sz w:val="21"/>
          <w:lang w:val="en-US" w:eastAsia="zh-CN"/>
        </w:rPr>
        <w:t>年</w:t>
      </w:r>
      <w:r w:rsidR="006176B6">
        <w:rPr>
          <w:sz w:val="21"/>
          <w:lang w:val="en-US" w:eastAsia="zh-CN"/>
        </w:rPr>
        <w:t>被</w:t>
      </w:r>
      <w:r w:rsidR="006176B6">
        <w:rPr>
          <w:rFonts w:hint="eastAsia"/>
          <w:sz w:val="21"/>
          <w:lang w:val="en-US" w:eastAsia="zh-CN"/>
        </w:rPr>
        <w:t>福尔波</w:t>
      </w:r>
      <w:r w:rsidR="006176B6">
        <w:rPr>
          <w:sz w:val="21"/>
          <w:lang w:val="en-US" w:eastAsia="zh-CN"/>
        </w:rPr>
        <w:t>集团收购合并。自</w:t>
      </w:r>
      <w:r w:rsidR="006176B6">
        <w:rPr>
          <w:rFonts w:hint="eastAsia"/>
          <w:sz w:val="21"/>
          <w:lang w:val="en-US" w:eastAsia="zh-CN"/>
        </w:rPr>
        <w:t>2007</w:t>
      </w:r>
      <w:r w:rsidR="006176B6">
        <w:rPr>
          <w:rFonts w:hint="eastAsia"/>
          <w:sz w:val="21"/>
          <w:lang w:val="en-US" w:eastAsia="zh-CN"/>
        </w:rPr>
        <w:t>年</w:t>
      </w:r>
      <w:r w:rsidR="006176B6">
        <w:rPr>
          <w:sz w:val="21"/>
          <w:lang w:val="en-US" w:eastAsia="zh-CN"/>
        </w:rPr>
        <w:t>起，</w:t>
      </w:r>
      <w:r w:rsidR="006176B6">
        <w:rPr>
          <w:rFonts w:hint="eastAsia"/>
          <w:sz w:val="21"/>
          <w:lang w:val="en-US" w:eastAsia="zh-CN"/>
        </w:rPr>
        <w:t>所有</w:t>
      </w:r>
      <w:r w:rsidR="006176B6">
        <w:rPr>
          <w:sz w:val="21"/>
          <w:lang w:val="en-US" w:eastAsia="zh-CN"/>
        </w:rPr>
        <w:t>产品以</w:t>
      </w:r>
      <w:r w:rsidR="006176B6">
        <w:rPr>
          <w:rFonts w:hint="eastAsia"/>
          <w:sz w:val="21"/>
          <w:lang w:val="en-US" w:eastAsia="zh-CN"/>
        </w:rPr>
        <w:t>福尔波</w:t>
      </w:r>
      <w:r w:rsidR="006176B6">
        <w:rPr>
          <w:sz w:val="21"/>
          <w:lang w:val="en-US" w:eastAsia="zh-CN"/>
        </w:rPr>
        <w:t>传送系统为</w:t>
      </w:r>
      <w:r w:rsidR="006176B6">
        <w:rPr>
          <w:rFonts w:hint="eastAsia"/>
          <w:sz w:val="21"/>
          <w:lang w:val="en-US" w:eastAsia="zh-CN"/>
        </w:rPr>
        <w:t>主要商标推向</w:t>
      </w:r>
      <w:r w:rsidR="006176B6">
        <w:rPr>
          <w:sz w:val="21"/>
          <w:lang w:val="en-US" w:eastAsia="zh-CN"/>
        </w:rPr>
        <w:t>市场。</w:t>
      </w:r>
    </w:p>
    <w:p w:rsidR="001872E3" w:rsidRPr="00153369" w:rsidRDefault="001872E3" w:rsidP="001872E3">
      <w:pPr>
        <w:rPr>
          <w:sz w:val="21"/>
          <w:lang w:val="en-US" w:eastAsia="zh-CN"/>
        </w:rPr>
      </w:pPr>
    </w:p>
    <w:p w:rsidR="001872E3" w:rsidRPr="00EE5BCC" w:rsidRDefault="001872E3" w:rsidP="001872E3">
      <w:pPr>
        <w:rPr>
          <w:sz w:val="21"/>
          <w:lang w:val="en-US" w:eastAsia="zh-CN"/>
        </w:rPr>
      </w:pPr>
    </w:p>
    <w:sectPr w:rsidR="001872E3" w:rsidRPr="00EE5BCC">
      <w:headerReference w:type="default" r:id="rId8"/>
      <w:headerReference w:type="first" r:id="rId9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86" w:rsidRDefault="009A1886">
      <w:r>
        <w:separator/>
      </w:r>
    </w:p>
  </w:endnote>
  <w:endnote w:type="continuationSeparator" w:id="0">
    <w:p w:rsidR="009A1886" w:rsidRDefault="009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86" w:rsidRDefault="009A1886">
      <w:r>
        <w:separator/>
      </w:r>
    </w:p>
  </w:footnote>
  <w:footnote w:type="continuationSeparator" w:id="0">
    <w:p w:rsidR="009A1886" w:rsidRDefault="009A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1872E3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54F1864F" wp14:editId="50BA7AEF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1872E3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1D0B14CB" wp14:editId="4D296DC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9A1886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CB49EA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B49EA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A1886">
            <w:fldChar w:fldCharType="begin"/>
          </w:r>
          <w:r w:rsidR="009A1886">
            <w:instrText xml:space="preserve"> NUMPAGES  \* MERGEFORMAT </w:instrText>
          </w:r>
          <w:r w:rsidR="009A1886">
            <w:fldChar w:fldCharType="separate"/>
          </w:r>
          <w:r w:rsidR="00CB49EA">
            <w:rPr>
              <w:noProof/>
            </w:rPr>
            <w:t>2</w:t>
          </w:r>
          <w:r w:rsidR="009A1886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33" w:rsidRDefault="00303033">
    <w:pPr>
      <w:pStyle w:val="Kopfzeile"/>
    </w:pPr>
  </w:p>
  <w:p w:rsidR="00303033" w:rsidRDefault="001872E3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4965A125" wp14:editId="5AE3DC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1872E3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7283E04D" wp14:editId="4840DE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3"/>
    <w:rsid w:val="00153369"/>
    <w:rsid w:val="00174C92"/>
    <w:rsid w:val="001872E3"/>
    <w:rsid w:val="00257DE7"/>
    <w:rsid w:val="00281C00"/>
    <w:rsid w:val="002A4CC4"/>
    <w:rsid w:val="00303033"/>
    <w:rsid w:val="0037586F"/>
    <w:rsid w:val="003F5CAB"/>
    <w:rsid w:val="00421776"/>
    <w:rsid w:val="004E107E"/>
    <w:rsid w:val="004F3C79"/>
    <w:rsid w:val="004F4BC4"/>
    <w:rsid w:val="00533738"/>
    <w:rsid w:val="00580A84"/>
    <w:rsid w:val="006137A6"/>
    <w:rsid w:val="006176B6"/>
    <w:rsid w:val="00696A0A"/>
    <w:rsid w:val="008C3A7B"/>
    <w:rsid w:val="008E7223"/>
    <w:rsid w:val="009A1886"/>
    <w:rsid w:val="009A241E"/>
    <w:rsid w:val="009A5838"/>
    <w:rsid w:val="009D42A8"/>
    <w:rsid w:val="00A43B42"/>
    <w:rsid w:val="00AE0098"/>
    <w:rsid w:val="00AF7ABA"/>
    <w:rsid w:val="00B04B3D"/>
    <w:rsid w:val="00C77821"/>
    <w:rsid w:val="00CB49EA"/>
    <w:rsid w:val="00D31EFE"/>
    <w:rsid w:val="00D51D64"/>
    <w:rsid w:val="00E351EE"/>
    <w:rsid w:val="00E64AFC"/>
    <w:rsid w:val="00EE5BCC"/>
    <w:rsid w:val="00EF57CB"/>
    <w:rsid w:val="00F94106"/>
    <w:rsid w:val="00F94C9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EF5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57C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EF5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57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Yan Nicole</cp:lastModifiedBy>
  <cp:revision>3</cp:revision>
  <cp:lastPrinted>2015-05-29T07:14:00Z</cp:lastPrinted>
  <dcterms:created xsi:type="dcterms:W3CDTF">2016-05-16T02:40:00Z</dcterms:created>
  <dcterms:modified xsi:type="dcterms:W3CDTF">2016-05-16T02:43:00Z</dcterms:modified>
</cp:coreProperties>
</file>