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28C6" w14:textId="77777777" w:rsidR="00116D8E" w:rsidRPr="00C93296" w:rsidRDefault="0092559E">
      <w:pPr>
        <w:pStyle w:val="Titre1"/>
        <w:rPr>
          <w:lang w:val="fr-FR"/>
        </w:rPr>
      </w:pPr>
      <w:bookmarkStart w:id="0" w:name="descriptif-type-marmoleum-click"/>
      <w:bookmarkEnd w:id="0"/>
      <w:r w:rsidRPr="00C93296">
        <w:rPr>
          <w:lang w:val="fr-FR"/>
        </w:rPr>
        <w:t>Descriptif type : Marmoleum click</w:t>
      </w:r>
    </w:p>
    <w:p w14:paraId="5478FA70" w14:textId="2F6DDAA9" w:rsidR="00116D8E" w:rsidRPr="00C93296" w:rsidRDefault="0092559E">
      <w:pPr>
        <w:pStyle w:val="FirstParagraph"/>
        <w:rPr>
          <w:lang w:val="fr-FR"/>
        </w:rPr>
      </w:pPr>
      <w:r w:rsidRPr="00C93296">
        <w:rPr>
          <w:lang w:val="fr-FR"/>
        </w:rPr>
        <w:br/>
      </w:r>
      <w:r w:rsidRPr="00C93296">
        <w:rPr>
          <w:lang w:val="fr-FR"/>
        </w:rPr>
        <w:br/>
      </w:r>
      <w:r w:rsidRPr="00C93296">
        <w:rPr>
          <w:lang w:val="fr-FR"/>
        </w:rPr>
        <w:br/>
      </w:r>
      <w:r w:rsidRPr="00C93296">
        <w:rPr>
          <w:b/>
          <w:lang w:val="fr-FR"/>
        </w:rPr>
        <w:t xml:space="preserve">Revêtement de sol linoléum - lames et dalles </w:t>
      </w:r>
      <w:r w:rsidR="00126FFD">
        <w:rPr>
          <w:b/>
          <w:lang w:val="fr-FR"/>
        </w:rPr>
        <w:t xml:space="preserve">rigides </w:t>
      </w:r>
      <w:r w:rsidRPr="00C93296">
        <w:rPr>
          <w:b/>
          <w:lang w:val="fr-FR"/>
        </w:rPr>
        <w:t>clipsables</w:t>
      </w:r>
    </w:p>
    <w:p w14:paraId="402C719B" w14:textId="281382D8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Fourniture et pose d’un revêtement de sol linoleum en lames</w:t>
      </w:r>
      <w:r w:rsidR="00126FFD">
        <w:rPr>
          <w:lang w:val="fr-FR"/>
        </w:rPr>
        <w:t xml:space="preserve"> et dalles rigides</w:t>
      </w:r>
      <w:r w:rsidRPr="00C93296">
        <w:rPr>
          <w:lang w:val="fr-FR"/>
        </w:rPr>
        <w:t xml:space="preserve"> clipsables 90x30 cm et 30x30 cm conformes au classement européen 23 (</w:t>
      </w:r>
      <w:r w:rsidR="00826629">
        <w:rPr>
          <w:lang w:val="fr-FR"/>
        </w:rPr>
        <w:t>pièce sèche de l’habitat</w:t>
      </w:r>
      <w:r w:rsidRPr="00C93296">
        <w:rPr>
          <w:lang w:val="fr-FR"/>
        </w:rPr>
        <w:t>)</w:t>
      </w:r>
      <w:r w:rsidR="00C93296">
        <w:rPr>
          <w:lang w:val="fr-FR"/>
        </w:rPr>
        <w:t xml:space="preserve"> </w:t>
      </w:r>
      <w:r w:rsidRPr="00C93296">
        <w:rPr>
          <w:lang w:val="fr-FR"/>
        </w:rPr>
        <w:t>de type Marmoleum click.</w:t>
      </w:r>
    </w:p>
    <w:p w14:paraId="040F15C3" w14:textId="6F771D6E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 xml:space="preserve">Conçu et fabriqué en Europe, le parement est fabriqué à partir </w:t>
      </w:r>
      <w:r w:rsidR="00D8692D" w:rsidRPr="00C93296">
        <w:rPr>
          <w:lang w:val="fr-FR"/>
        </w:rPr>
        <w:t>de 88</w:t>
      </w:r>
      <w:r w:rsidRPr="00C93296">
        <w:rPr>
          <w:lang w:val="fr-FR"/>
        </w:rPr>
        <w:t xml:space="preserve"> % de matières premières d’origine naturelle (huile de lin, résines naturelles, farine de bois, pigments et charges minérales) dont environ 80 % de matières d’origine végétale ou biosourcée et jusqu’à 17 % de matière recyclée. Ces décors seront fabriqués dans la masse. Le produit intégrera une sous-couche en liège et un parement de linoleum de 2.5 mm pour bénéficier de décors inaltérables dans la masse.</w:t>
      </w:r>
    </w:p>
    <w:p w14:paraId="51C29422" w14:textId="77777777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Son épaisseur totale sera de 9,8 mm avec un poids de 9 000 g/m².</w:t>
      </w:r>
    </w:p>
    <w:p w14:paraId="30B9C255" w14:textId="77777777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 xml:space="preserve">Il combinera une résistance au poinçonnement moyenne de 0,09 mm et une efficacité acoustique déclarée de </w:t>
      </w:r>
      <w:r>
        <w:t>Δ</w:t>
      </w:r>
      <w:r w:rsidRPr="00C93296">
        <w:rPr>
          <w:lang w:val="fr-FR"/>
        </w:rPr>
        <w:t>L</w:t>
      </w:r>
      <w:r w:rsidRPr="00C93296">
        <w:rPr>
          <w:vertAlign w:val="subscript"/>
          <w:lang w:val="fr-FR"/>
        </w:rPr>
        <w:t>w</w:t>
      </w:r>
      <w:r w:rsidRPr="00C93296">
        <w:rPr>
          <w:lang w:val="fr-FR"/>
        </w:rPr>
        <w:t xml:space="preserve"> = 17 dB et jusqu'à 21 dB avec une sous-couche additionnelle pare-vapeur et acoustique de type Forbo- </w:t>
      </w:r>
      <w:proofErr w:type="spellStart"/>
      <w:r w:rsidRPr="00C93296">
        <w:rPr>
          <w:lang w:val="fr-FR"/>
        </w:rPr>
        <w:t>foam</w:t>
      </w:r>
      <w:proofErr w:type="spellEnd"/>
      <w:r w:rsidRPr="00C93296">
        <w:rPr>
          <w:lang w:val="fr-FR"/>
        </w:rPr>
        <w:t>.</w:t>
      </w:r>
    </w:p>
    <w:p w14:paraId="6160F285" w14:textId="77777777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Il sera naturellement bactériostatique et résistera à la cigarette. Réaction au feu C</w:t>
      </w:r>
      <w:r w:rsidRPr="00C93296">
        <w:rPr>
          <w:vertAlign w:val="subscript"/>
          <w:lang w:val="fr-FR"/>
        </w:rPr>
        <w:t>fl</w:t>
      </w:r>
      <w:r w:rsidRPr="00C93296">
        <w:rPr>
          <w:lang w:val="fr-FR"/>
        </w:rPr>
        <w:t>-s1</w:t>
      </w:r>
    </w:p>
    <w:p w14:paraId="5F44C8A2" w14:textId="77777777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Il bénéficiera de la finition TOPSHIELD PRO à base aqueuse évitant toute métallisation avec un entretien adapté et confèrera une résistance encore plus performante aux rayures, à l'abrasion et aux tâches.</w:t>
      </w:r>
    </w:p>
    <w:p w14:paraId="6CD1D367" w14:textId="42E4220B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Il bénéficiera d’une garantie de 7 ans et pourra obtenir une extension jusqu’à 6 ans supplémentaire (suivant conditions de mise en oeuvre des tapis de propreté Coral ou Nuway du fabricant*).</w:t>
      </w:r>
    </w:p>
    <w:p w14:paraId="48A80D7B" w14:textId="08A079B6" w:rsidR="00116D8E" w:rsidRPr="00C93296" w:rsidRDefault="00C93296">
      <w:pPr>
        <w:pStyle w:val="Compact"/>
        <w:rPr>
          <w:lang w:val="fr-FR"/>
        </w:rPr>
      </w:pPr>
      <w:r>
        <w:rPr>
          <w:lang w:val="fr-FR"/>
        </w:rPr>
        <w:t>L</w:t>
      </w:r>
      <w:r w:rsidRPr="00C93296">
        <w:rPr>
          <w:lang w:val="fr-FR"/>
        </w:rPr>
        <w:t xml:space="preserve">es chutes de pose et dépose de Marmoleum </w:t>
      </w:r>
      <w:r w:rsidR="00D8692D" w:rsidRPr="00C93296">
        <w:rPr>
          <w:lang w:val="fr-FR"/>
        </w:rPr>
        <w:t>click sont</w:t>
      </w:r>
      <w:r w:rsidRPr="00C93296">
        <w:rPr>
          <w:lang w:val="fr-FR"/>
        </w:rPr>
        <w:t xml:space="preserve"> recyclables via notre programme Tournesol***</w:t>
      </w:r>
    </w:p>
    <w:p w14:paraId="568C9EFC" w14:textId="7DE450DB" w:rsidR="00116D8E" w:rsidRPr="00C93296" w:rsidRDefault="0092559E">
      <w:pPr>
        <w:pStyle w:val="Corpsdetexte"/>
        <w:rPr>
          <w:lang w:val="fr-FR"/>
        </w:rPr>
      </w:pPr>
      <w:r w:rsidRPr="00C93296">
        <w:rPr>
          <w:lang w:val="fr-FR"/>
        </w:rPr>
        <w:br/>
      </w:r>
      <w:r w:rsidRPr="00C93296">
        <w:rPr>
          <w:b/>
          <w:lang w:val="fr-FR"/>
        </w:rPr>
        <w:t>Mode de pose</w:t>
      </w:r>
      <w:r w:rsidRPr="00C93296">
        <w:rPr>
          <w:lang w:val="fr-FR"/>
        </w:rPr>
        <w:br/>
      </w:r>
      <w:r w:rsidRPr="00C93296">
        <w:rPr>
          <w:lang w:val="fr-FR"/>
        </w:rPr>
        <w:br/>
        <w:t xml:space="preserve">Pose clipsée : La mise en oeuvre se fera selon les règles de l'art dans le respect de la norme NF DTU 53.12 du cahier </w:t>
      </w:r>
      <w:r w:rsidRPr="00126FFD">
        <w:rPr>
          <w:lang w:val="fr-FR"/>
        </w:rPr>
        <w:t>3642 du</w:t>
      </w:r>
      <w:r w:rsidR="00126FFD" w:rsidRPr="00126FFD">
        <w:rPr>
          <w:lang w:val="fr-FR"/>
        </w:rPr>
        <w:t xml:space="preserve"> CSTB </w:t>
      </w:r>
      <w:r w:rsidRPr="00126FFD">
        <w:rPr>
          <w:lang w:val="fr-FR"/>
        </w:rPr>
        <w:t>et</w:t>
      </w:r>
      <w:r w:rsidRPr="00C93296">
        <w:rPr>
          <w:lang w:val="fr-FR"/>
        </w:rPr>
        <w:t xml:space="preserve"> selon les préconisations </w:t>
      </w:r>
      <w:r w:rsidR="00126FFD">
        <w:rPr>
          <w:lang w:val="fr-FR"/>
        </w:rPr>
        <w:t>du fabricant</w:t>
      </w:r>
      <w:r w:rsidRPr="00C93296">
        <w:rPr>
          <w:lang w:val="fr-FR"/>
        </w:rPr>
        <w:t>.</w:t>
      </w:r>
      <w:r w:rsidRPr="00C93296">
        <w:rPr>
          <w:lang w:val="fr-FR"/>
        </w:rPr>
        <w:br/>
        <w:t>Les supports hydrauliques nécessitent l'utilisation d'un</w:t>
      </w:r>
      <w:r w:rsidR="00C93296">
        <w:rPr>
          <w:lang w:val="fr-FR"/>
        </w:rPr>
        <w:t>e</w:t>
      </w:r>
      <w:r w:rsidRPr="00C93296">
        <w:rPr>
          <w:lang w:val="fr-FR"/>
        </w:rPr>
        <w:t xml:space="preserve"> barrière à la vapeur d'eau de type PE ou polyane d'au moins 200 microns d'épaisseur ou un film polyester avec une valeur </w:t>
      </w:r>
      <w:proofErr w:type="spellStart"/>
      <w:r w:rsidRPr="00C93296">
        <w:rPr>
          <w:lang w:val="fr-FR"/>
        </w:rPr>
        <w:t>Sd</w:t>
      </w:r>
      <w:proofErr w:type="spellEnd"/>
      <w:r w:rsidRPr="00C93296">
        <w:rPr>
          <w:lang w:val="fr-FR"/>
        </w:rPr>
        <w:t xml:space="preserve"> (résistance à la diffusion de vapeur) &gt; 75 m (ou techniquement équivalent).</w:t>
      </w:r>
    </w:p>
    <w:p w14:paraId="6BBC1DE8" w14:textId="4C2CC50A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 xml:space="preserve">Dans le cas d'un support susceptible d'être exposé à des reprises ou des remontées d'humidité tels qu'un ancien dallage, des </w:t>
      </w:r>
      <w:r w:rsidR="00D8692D" w:rsidRPr="00C93296">
        <w:rPr>
          <w:lang w:val="fr-FR"/>
        </w:rPr>
        <w:t>précautions doivent</w:t>
      </w:r>
      <w:r w:rsidRPr="00C93296">
        <w:rPr>
          <w:lang w:val="fr-FR"/>
        </w:rPr>
        <w:t xml:space="preserve"> etre pris s conformément à la norme NF DTU 53.12, pour assurer la protection de l'ouvrage de revetement contre </w:t>
      </w:r>
      <w:r w:rsidR="00582FA9">
        <w:rPr>
          <w:lang w:val="fr-FR"/>
        </w:rPr>
        <w:t>celles-ci.</w:t>
      </w:r>
    </w:p>
    <w:p w14:paraId="2AD450DB" w14:textId="271697B2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lastRenderedPageBreak/>
        <w:t xml:space="preserve">Une sous-couche pare-vapeur et phonique de type Forbo- </w:t>
      </w:r>
      <w:proofErr w:type="spellStart"/>
      <w:r w:rsidR="00C93296">
        <w:rPr>
          <w:lang w:val="fr-FR"/>
        </w:rPr>
        <w:t>f</w:t>
      </w:r>
      <w:r w:rsidRPr="00C93296">
        <w:rPr>
          <w:lang w:val="fr-FR"/>
        </w:rPr>
        <w:t>oam</w:t>
      </w:r>
      <w:proofErr w:type="spellEnd"/>
      <w:r w:rsidRPr="00C93296">
        <w:rPr>
          <w:lang w:val="fr-FR"/>
        </w:rPr>
        <w:t xml:space="preserve"> est recommandée. Son pare-vapeur et mousse intégrés améliorera l’isolation phonique et permettra de rattraper les petites inégalités du support. </w:t>
      </w:r>
    </w:p>
    <w:p w14:paraId="2E2EB9E7" w14:textId="77777777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L’utilisation d’une sous-couche inadaptée fera l’objet d’une exclusion de garantie en cas de détérioration du système.</w:t>
      </w:r>
    </w:p>
    <w:p w14:paraId="519E8C50" w14:textId="77777777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Marmoleum Click ne doit pas être utilisé en milieu humide, comme les salles de bains. Son emploi est limité aux locaux E1.</w:t>
      </w:r>
    </w:p>
    <w:p w14:paraId="4A79B825" w14:textId="3EE1BC8D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En complément, sont admises les poses sur supports à base de liants hydrauliques, les supports bois et dérivés du bois, les anciens carrelages ou sol minéraux (largeur des joints entre carreaux &lt; 5 mm</w:t>
      </w:r>
      <w:r w:rsidR="004916EE">
        <w:rPr>
          <w:lang w:val="fr-FR"/>
        </w:rPr>
        <w:t>,</w:t>
      </w:r>
      <w:r w:rsidRPr="00C93296">
        <w:rPr>
          <w:lang w:val="fr-FR"/>
        </w:rPr>
        <w:t xml:space="preserve"> désaffleures et profondeur des joints &lt; 2 mm), les sols coulés et les anciens revêtements de sol souples compacts (linoléum ou PVC homogène ou hétérogène y compris supports amiantés, caoutchouc). Les anciens sols textiles doivent être déposés sauf cas particulier des aiguilletés compact</w:t>
      </w:r>
      <w:r w:rsidR="00126FFD">
        <w:rPr>
          <w:lang w:val="fr-FR"/>
        </w:rPr>
        <w:t>s</w:t>
      </w:r>
      <w:r w:rsidRPr="00C93296">
        <w:rPr>
          <w:lang w:val="fr-FR"/>
        </w:rPr>
        <w:t xml:space="preserve"> et réguliers en surface. Consulter notre Poste Info Produits pour les supports non cités.</w:t>
      </w:r>
      <w:r w:rsidRPr="00C93296">
        <w:rPr>
          <w:lang w:val="fr-FR"/>
        </w:rPr>
        <w:br/>
      </w:r>
    </w:p>
    <w:p w14:paraId="3A9A508A" w14:textId="44EC9385" w:rsidR="00116D8E" w:rsidRPr="00C93296" w:rsidRDefault="0092559E">
      <w:pPr>
        <w:pStyle w:val="Compact"/>
        <w:rPr>
          <w:lang w:val="fr-FR"/>
        </w:rPr>
      </w:pPr>
      <w:r w:rsidRPr="00C93296">
        <w:rPr>
          <w:lang w:val="fr-FR"/>
        </w:rPr>
        <w:t>La tolérance maximale en termes de planéité et désaffleure du support est de 5 mm sous une règle de 2 m et 1 mm sous le réglet de 20 cm.</w:t>
      </w:r>
      <w:r w:rsidRPr="00C93296">
        <w:rPr>
          <w:lang w:val="fr-FR"/>
        </w:rPr>
        <w:br/>
        <w:t xml:space="preserve">Notice de pose Marmoleum click complète sur demande à info-produits@forbo.com ou téléchargeable sur notre </w:t>
      </w:r>
      <w:r w:rsidR="00126FFD">
        <w:rPr>
          <w:lang w:val="fr-FR"/>
        </w:rPr>
        <w:t>www.forbo-flooring.fr</w:t>
      </w:r>
      <w:r w:rsidRPr="00C93296">
        <w:rPr>
          <w:lang w:val="fr-FR"/>
        </w:rPr>
        <w:br/>
      </w:r>
    </w:p>
    <w:p w14:paraId="4D108397" w14:textId="77777777" w:rsidR="00116D8E" w:rsidRPr="00126FFD" w:rsidRDefault="0092559E">
      <w:pPr>
        <w:pStyle w:val="Corpsdetexte"/>
        <w:rPr>
          <w:lang w:val="fr-FR"/>
        </w:rPr>
      </w:pPr>
      <w:r w:rsidRPr="00C93296">
        <w:rPr>
          <w:lang w:val="fr-FR"/>
        </w:rPr>
        <w:br/>
      </w:r>
      <w:r w:rsidRPr="00C93296">
        <w:rPr>
          <w:lang w:val="fr-FR"/>
        </w:rPr>
        <w:br/>
      </w:r>
      <w:r w:rsidRPr="00C93296">
        <w:rPr>
          <w:lang w:val="fr-FR"/>
        </w:rPr>
        <w:br/>
      </w:r>
      <w:r w:rsidRPr="00126FFD">
        <w:rPr>
          <w:b/>
          <w:lang w:val="fr-FR"/>
        </w:rPr>
        <w:t>Données environnementales</w:t>
      </w:r>
      <w:r w:rsidRPr="00126FFD">
        <w:rPr>
          <w:lang w:val="fr-FR"/>
        </w:rPr>
        <w:br/>
      </w:r>
      <w:r w:rsidRPr="00126FFD">
        <w:rPr>
          <w:lang w:val="fr-FR"/>
        </w:rPr>
        <w:br/>
      </w:r>
    </w:p>
    <w:p w14:paraId="0D95204F" w14:textId="6B8EDAAF" w:rsidR="00116D8E" w:rsidRPr="00C93296" w:rsidRDefault="0092559E">
      <w:pPr>
        <w:pStyle w:val="Compact"/>
        <w:numPr>
          <w:ilvl w:val="0"/>
          <w:numId w:val="3"/>
        </w:numPr>
        <w:rPr>
          <w:lang w:val="fr-FR"/>
        </w:rPr>
      </w:pPr>
      <w:r w:rsidRPr="00C93296">
        <w:rPr>
          <w:lang w:val="fr-FR"/>
        </w:rPr>
        <w:t>FDES conforme à la norme NF EN ISO 14025, à la NF EN 15804+A1 et à son</w:t>
      </w:r>
      <w:r w:rsidR="00092F3F">
        <w:rPr>
          <w:lang w:val="fr-FR"/>
        </w:rPr>
        <w:t xml:space="preserve"> </w:t>
      </w:r>
      <w:r w:rsidRPr="00C93296">
        <w:rPr>
          <w:lang w:val="fr-FR"/>
        </w:rPr>
        <w:t>complément national NF EN 15804/CN et consultable sur INIES.</w:t>
      </w:r>
    </w:p>
    <w:p w14:paraId="2D05321E" w14:textId="77777777" w:rsidR="00116D8E" w:rsidRPr="00C93296" w:rsidRDefault="0092559E">
      <w:pPr>
        <w:pStyle w:val="Compact"/>
        <w:numPr>
          <w:ilvl w:val="0"/>
          <w:numId w:val="3"/>
        </w:numPr>
        <w:rPr>
          <w:lang w:val="fr-FR"/>
        </w:rPr>
      </w:pPr>
      <w:r w:rsidRPr="00C93296">
        <w:rPr>
          <w:lang w:val="fr-FR"/>
        </w:rPr>
        <w:t xml:space="preserve">Taux d’émission de TVOC &lt; 10 </w:t>
      </w:r>
      <w:r>
        <w:t>μ</w:t>
      </w:r>
      <w:r w:rsidRPr="00C93296">
        <w:rPr>
          <w:lang w:val="fr-FR"/>
        </w:rPr>
        <w:t>g/m</w:t>
      </w:r>
      <w:r w:rsidRPr="00C93296">
        <w:rPr>
          <w:vertAlign w:val="superscript"/>
          <w:lang w:val="fr-FR"/>
        </w:rPr>
        <w:t>3</w:t>
      </w:r>
      <w:r w:rsidRPr="00C93296">
        <w:rPr>
          <w:lang w:val="fr-FR"/>
        </w:rPr>
        <w:t>, classe A+ (meilleure classe de l'étiquetage sanitaire).</w:t>
      </w:r>
    </w:p>
    <w:p w14:paraId="3B608450" w14:textId="77777777" w:rsidR="00116D8E" w:rsidRPr="00C93296" w:rsidRDefault="0092559E">
      <w:pPr>
        <w:pStyle w:val="Compact"/>
        <w:numPr>
          <w:ilvl w:val="0"/>
          <w:numId w:val="3"/>
        </w:numPr>
        <w:rPr>
          <w:lang w:val="fr-FR"/>
        </w:rPr>
      </w:pPr>
      <w:r w:rsidRPr="00C93296">
        <w:rPr>
          <w:lang w:val="fr-FR"/>
        </w:rPr>
        <w:t>Conforme au règlement européen REACH**.</w:t>
      </w:r>
    </w:p>
    <w:p w14:paraId="00C0BB9F" w14:textId="77777777" w:rsidR="00116D8E" w:rsidRPr="00C93296" w:rsidRDefault="0092559E">
      <w:pPr>
        <w:pStyle w:val="Compact"/>
        <w:numPr>
          <w:ilvl w:val="0"/>
          <w:numId w:val="3"/>
        </w:numPr>
        <w:rPr>
          <w:lang w:val="fr-FR"/>
        </w:rPr>
      </w:pPr>
      <w:r w:rsidRPr="00C93296">
        <w:rPr>
          <w:lang w:val="fr-FR"/>
        </w:rPr>
        <w:t>Conçu et fabriqué à partir d'électricité garantie d'origine 100 % renouvelable.</w:t>
      </w:r>
    </w:p>
    <w:p w14:paraId="7CEA6BF8" w14:textId="77777777" w:rsidR="00116D8E" w:rsidRPr="00C93296" w:rsidRDefault="0092559E">
      <w:pPr>
        <w:pStyle w:val="Compact"/>
        <w:numPr>
          <w:ilvl w:val="0"/>
          <w:numId w:val="3"/>
        </w:numPr>
        <w:rPr>
          <w:lang w:val="fr-FR"/>
        </w:rPr>
      </w:pPr>
      <w:r w:rsidRPr="00C93296">
        <w:rPr>
          <w:lang w:val="fr-FR"/>
        </w:rPr>
        <w:t> Indicateur Réchauffement climatique =23.20 kg CO2 eq/m² sur 25 ans</w:t>
      </w:r>
    </w:p>
    <w:p w14:paraId="483D058D" w14:textId="0785D87F" w:rsidR="00116D8E" w:rsidRPr="00C93296" w:rsidRDefault="0092559E">
      <w:pPr>
        <w:pStyle w:val="FirstParagraph"/>
        <w:rPr>
          <w:lang w:val="fr-FR"/>
        </w:rPr>
      </w:pPr>
      <w:r w:rsidRPr="00C93296">
        <w:rPr>
          <w:lang w:val="fr-FR"/>
        </w:rPr>
        <w:br/>
      </w:r>
      <w:r w:rsidRPr="00C93296">
        <w:rPr>
          <w:lang w:val="fr-FR"/>
        </w:rPr>
        <w:br/>
      </w:r>
      <w:r w:rsidRPr="00C93296">
        <w:rPr>
          <w:i/>
          <w:lang w:val="fr-FR"/>
        </w:rPr>
        <w:t xml:space="preserve"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</w:t>
      </w:r>
      <w:r w:rsidR="00D8692D" w:rsidRPr="00C93296">
        <w:rPr>
          <w:i/>
          <w:lang w:val="fr-FR"/>
        </w:rPr>
        <w:t>REACH. *</w:t>
      </w:r>
      <w:r w:rsidRPr="00C93296">
        <w:rPr>
          <w:i/>
          <w:lang w:val="fr-FR"/>
        </w:rPr>
        <w:t>**(Linoleum et PVC - Selon cahier des charges et hors cadre amiante)</w:t>
      </w:r>
    </w:p>
    <w:sectPr w:rsidR="00116D8E" w:rsidRPr="00C9329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89E9" w14:textId="77777777" w:rsidR="00021BDD" w:rsidRDefault="00021BDD">
      <w:pPr>
        <w:spacing w:after="0"/>
      </w:pPr>
      <w:r>
        <w:separator/>
      </w:r>
    </w:p>
  </w:endnote>
  <w:endnote w:type="continuationSeparator" w:id="0">
    <w:p w14:paraId="2043DCEC" w14:textId="77777777" w:rsidR="00021BDD" w:rsidRDefault="00021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C195" w14:textId="77777777" w:rsidR="00021BDD" w:rsidRDefault="00021BDD">
      <w:r>
        <w:separator/>
      </w:r>
    </w:p>
  </w:footnote>
  <w:footnote w:type="continuationSeparator" w:id="0">
    <w:p w14:paraId="57270D6A" w14:textId="77777777" w:rsidR="00021BDD" w:rsidRDefault="0002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75D08"/>
    <w:multiLevelType w:val="multilevel"/>
    <w:tmpl w:val="5648A3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38871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D6FD6F"/>
    <w:multiLevelType w:val="multilevel"/>
    <w:tmpl w:val="4BB4C4E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6122928">
    <w:abstractNumId w:val="1"/>
  </w:num>
  <w:num w:numId="2" w16cid:durableId="839083517">
    <w:abstractNumId w:val="0"/>
  </w:num>
  <w:num w:numId="3" w16cid:durableId="107223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21BDD"/>
    <w:rsid w:val="00092F3F"/>
    <w:rsid w:val="00116D8E"/>
    <w:rsid w:val="00126FFD"/>
    <w:rsid w:val="00425DA9"/>
    <w:rsid w:val="004916EE"/>
    <w:rsid w:val="004E29B3"/>
    <w:rsid w:val="004E535C"/>
    <w:rsid w:val="00582FA9"/>
    <w:rsid w:val="00590D07"/>
    <w:rsid w:val="005A7372"/>
    <w:rsid w:val="00784D58"/>
    <w:rsid w:val="00826629"/>
    <w:rsid w:val="008D6863"/>
    <w:rsid w:val="0092559E"/>
    <w:rsid w:val="00A708D9"/>
    <w:rsid w:val="00B86B75"/>
    <w:rsid w:val="00BC48D5"/>
    <w:rsid w:val="00C36279"/>
    <w:rsid w:val="00C93296"/>
    <w:rsid w:val="00D70910"/>
    <w:rsid w:val="00D8692D"/>
    <w:rsid w:val="00E315A3"/>
    <w:rsid w:val="00EE783B"/>
    <w:rsid w:val="00F63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690F"/>
  <w15:docId w15:val="{25125BFC-938C-4FD5-A5B6-CBBA5BD5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Druart Valerie</dc:creator>
  <cp:keywords/>
  <dc:description/>
  <cp:lastModifiedBy>Druart Valerie</cp:lastModifiedBy>
  <cp:revision>2</cp:revision>
  <dcterms:created xsi:type="dcterms:W3CDTF">2023-12-05T13:50:00Z</dcterms:created>
  <dcterms:modified xsi:type="dcterms:W3CDTF">2024-01-17T16:54:00Z</dcterms:modified>
</cp:coreProperties>
</file>