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56"/>
        <w:gridCol w:w="666"/>
        <w:gridCol w:w="4054"/>
        <w:gridCol w:w="507"/>
        <w:gridCol w:w="746"/>
        <w:gridCol w:w="3704"/>
      </w:tblGrid>
      <w:tr w:rsidR="008B4EF7" w:rsidRPr="00D879C2" w14:paraId="2BB9C8B3" w14:textId="77777777" w:rsidTr="00597DBD">
        <w:tc>
          <w:tcPr>
            <w:tcW w:w="563" w:type="dxa"/>
            <w:shd w:val="clear" w:color="auto" w:fill="auto"/>
          </w:tcPr>
          <w:p w14:paraId="58C5FB92" w14:textId="0FAD417B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  <w:r w:rsidR="00903368"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</w:p>
          <w:p w14:paraId="49983C50" w14:textId="704EB16F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62AA7EA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F9F081" w14:textId="76F0FD19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215</w:t>
            </w:r>
          </w:p>
          <w:p w14:paraId="42B28E33" w14:textId="40FA2E10" w:rsidR="00903368" w:rsidRPr="0052754B" w:rsidRDefault="0090336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A1FAD63" w14:textId="77777777" w:rsidR="00903368" w:rsidRPr="000F4D63" w:rsidRDefault="00903368" w:rsidP="0090336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Bodenbeläge,Ausschreibungsart 1 nach Norm SIA 118/253</w:t>
            </w:r>
          </w:p>
          <w:p w14:paraId="534B1CB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725573DF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1A18513" w14:textId="337FDC98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Bodenbeläge, Ausschreib'art 1</w:t>
            </w:r>
          </w:p>
          <w:p w14:paraId="6903026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F73C99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04B5CFF2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’beläge;mehrsch.;o.Anf.</w:t>
            </w:r>
          </w:p>
        </w:tc>
      </w:tr>
      <w:tr w:rsidR="00524E7A" w:rsidRPr="00D879C2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05D105F1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198983D9" w14:textId="1D028C67" w:rsidR="00524E7A" w:rsidRPr="00FA610A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2A3A635C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326C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sv-SE" w:eastAsia="en-US"/>
              </w:rPr>
            </w:pPr>
          </w:p>
        </w:tc>
      </w:tr>
      <w:tr w:rsidR="00597DBD" w:rsidRPr="000D58BB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7E6C008" w14:textId="4E3B95F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6643EC0F" w:rsidR="00597DBD" w:rsidRPr="0021206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</w:t>
            </w:r>
            <w:r w:rsidR="0029661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…………………….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….………….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13F5526E" w14:textId="77777777" w:rsidR="00296619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</w:t>
            </w:r>
            <w:r w:rsidR="0029661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  <w:p w14:paraId="3094FFB4" w14:textId="0BCC4B2B" w:rsidR="00597DBD" w:rsidRPr="000F4D63" w:rsidRDefault="00296619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nach Norm DIN 51 130 </w:t>
            </w:r>
            <w:r w:rsidR="00E52B7F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…………………….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41216762" w14:textId="77777777" w:rsidR="00296619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</w:t>
            </w:r>
          </w:p>
          <w:p w14:paraId="4663DB06" w14:textId="76D7130E" w:rsidR="00597DBD" w:rsidRPr="000F4D63" w:rsidRDefault="00296619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</w:t>
            </w:r>
            <w:r w:rsidR="00597DB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nach bfu-Fachdokumentation 2.032 GS</w:t>
            </w:r>
          </w:p>
          <w:p w14:paraId="58F06386" w14:textId="0C1067DA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dB </w:t>
            </w:r>
            <w:r w:rsidR="0029661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EF514D2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1F4723B5" w:rsidR="00EC3A87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DAF2D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927B28D" w14:textId="77777777" w:rsidR="0052326C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57292004" w:rsidR="0052326C" w:rsidRPr="0052754B" w:rsidRDefault="00212068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08EFAE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</w:p>
          <w:p w14:paraId="27B8BF5E" w14:textId="3C4D0D65" w:rsidR="00212068" w:rsidRDefault="00212068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1481E03" w14:textId="57E88453" w:rsidR="00212068" w:rsidRPr="000D58BB" w:rsidRDefault="00E52B7F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Eternal</w:t>
            </w:r>
            <w:r w:rsidR="000D58BB" w:rsidRP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C</w:t>
            </w:r>
            <w:r w:rsid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olour / Material / Wood</w:t>
            </w:r>
          </w:p>
          <w:p w14:paraId="5C5A2BE1" w14:textId="77777777" w:rsidR="002915B3" w:rsidRPr="000D58BB" w:rsidRDefault="002915B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  <w:p w14:paraId="58BFD510" w14:textId="77777777" w:rsidR="002915B3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296619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Bfl - s1</w:t>
            </w:r>
          </w:p>
          <w:p w14:paraId="525DA765" w14:textId="77777777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6DEBACB3" w14:textId="53DD8A3B" w:rsidR="002915B3" w:rsidRPr="00296619" w:rsidRDefault="00E52B7F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  <w:t>R10</w:t>
            </w:r>
          </w:p>
          <w:p w14:paraId="7C49AB9C" w14:textId="77777777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054D3529" w14:textId="5D80F0B8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7DFD092F" w14:textId="77777777" w:rsidR="002915B3" w:rsidRPr="00296619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46123ED8" w14:textId="5D2E691B" w:rsidR="002915B3" w:rsidRPr="00296619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66DF5893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……………………………………………….</w:t>
            </w:r>
          </w:p>
          <w:p w14:paraId="6699DFBA" w14:textId="49280062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ahnenbreite………………….…………………</w:t>
            </w:r>
          </w:p>
          <w:p w14:paraId="3828DC1B" w14:textId="74F41DEB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</w:t>
            </w:r>
          </w:p>
          <w:p w14:paraId="1290C31D" w14:textId="644B004E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apportfrei………………………………………..</w:t>
            </w:r>
          </w:p>
          <w:p w14:paraId="148D17AE" w14:textId="426E070F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12178AD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1"/>
        <w:gridCol w:w="669"/>
        <w:gridCol w:w="4078"/>
        <w:gridCol w:w="517"/>
        <w:gridCol w:w="746"/>
        <w:gridCol w:w="3662"/>
      </w:tblGrid>
      <w:tr w:rsidR="008B4EF7" w:rsidRPr="000D58BB" w14:paraId="17D197BE" w14:textId="77777777" w:rsidTr="002915B3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leichtindustriell</w:t>
            </w:r>
          </w:p>
          <w:p w14:paraId="4F31B6FF" w14:textId="76F0B056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34EA0CE" w14:textId="48D00874" w:rsidR="00645A11" w:rsidRPr="0083170C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471E8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25027D28" w:rsidR="00645A11" w:rsidRPr="00212068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……………………..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F05A50" w14:textId="77777777" w:rsidR="00471E8B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</w:t>
            </w:r>
          </w:p>
          <w:p w14:paraId="26465FBD" w14:textId="77FB5D3D" w:rsidR="00645A11" w:rsidRPr="000F4D63" w:rsidRDefault="00471E8B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r w:rsidR="00645A11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nach Norm DIN 51 130 R…………………….</w:t>
            </w:r>
          </w:p>
          <w:p w14:paraId="4B84C626" w14:textId="77777777" w:rsidR="00471E8B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</w:t>
            </w:r>
          </w:p>
          <w:p w14:paraId="7412806F" w14:textId="7C0B6879" w:rsidR="00645A11" w:rsidRPr="000F4D63" w:rsidRDefault="00471E8B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</w:t>
            </w:r>
            <w:r w:rsidR="00645A11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nach bfu-Fachdokumentation 2.032 GS</w:t>
            </w:r>
          </w:p>
          <w:p w14:paraId="23960235" w14:textId="5A9AC6A9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07   Trittschallminderung Delta L_w min. dB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403397" w14:textId="77777777" w:rsidR="00B22E38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ACDD5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3C066F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72D2F7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0953CD" w14:textId="3D1B04C5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092CDB6" w14:textId="2AEA9849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4E0E1D8" w14:textId="6481CE8F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62DE2F65" w14:textId="00CD21AB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89146C8" w14:textId="58554032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2D28EC4" w14:textId="7B8233C7" w:rsidR="002915B3" w:rsidRPr="0052754B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Pr="0083170C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Verwendungsber.leichtindustr</w:t>
            </w:r>
          </w:p>
          <w:p w14:paraId="00460734" w14:textId="77777777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A926CE8" w14:textId="2A706E65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</w:p>
          <w:p w14:paraId="0015BE8D" w14:textId="77777777" w:rsidR="00212068" w:rsidRDefault="0021206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C7358A0" w14:textId="1177D564" w:rsidR="00471E8B" w:rsidRPr="000D58BB" w:rsidRDefault="00E52B7F" w:rsidP="00471E8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Eternal</w:t>
            </w:r>
            <w:r w:rsidR="000D58BB" w:rsidRP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</w:t>
            </w:r>
            <w:r w:rsidR="000D58BB" w:rsidRP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C</w:t>
            </w:r>
            <w:r w:rsid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olour / Material / Wood</w:t>
            </w:r>
          </w:p>
          <w:p w14:paraId="34EB653C" w14:textId="77777777" w:rsidR="002915B3" w:rsidRPr="000D58BB" w:rsidRDefault="002915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  <w:p w14:paraId="459771DC" w14:textId="77777777" w:rsidR="002915B3" w:rsidRPr="000D58BB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0D58BB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Bfl - s1</w:t>
            </w:r>
          </w:p>
          <w:p w14:paraId="5DF7CE33" w14:textId="77777777" w:rsidR="002915B3" w:rsidRPr="000D58BB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06AE6D19" w14:textId="4E15D5CC" w:rsidR="002915B3" w:rsidRPr="000D58BB" w:rsidRDefault="00E52B7F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  <w:r w:rsidRPr="000D58BB"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  <w:t>R10</w:t>
            </w:r>
          </w:p>
          <w:p w14:paraId="6047A899" w14:textId="77777777" w:rsidR="002915B3" w:rsidRPr="000D58BB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6C9C0124" w14:textId="1F62FE94" w:rsidR="002915B3" w:rsidRPr="000D58BB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37E4B099" w14:textId="77777777" w:rsidR="002915B3" w:rsidRPr="000D58BB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en-US" w:eastAsia="en-US"/>
              </w:rPr>
            </w:pPr>
          </w:p>
          <w:p w14:paraId="14ABA47A" w14:textId="2EBD70AF" w:rsidR="002915B3" w:rsidRPr="000D58BB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</w:tc>
      </w:tr>
      <w:tr w:rsidR="00A66FB3" w:rsidRPr="0052754B" w14:paraId="05D9CA93" w14:textId="77777777" w:rsidTr="002915B3">
        <w:tc>
          <w:tcPr>
            <w:tcW w:w="563" w:type="dxa"/>
            <w:shd w:val="clear" w:color="auto" w:fill="auto"/>
          </w:tcPr>
          <w:p w14:paraId="5EB70912" w14:textId="77777777" w:rsidR="00A66FB3" w:rsidRPr="000D58B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3498C776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……………………………………………….</w:t>
            </w:r>
          </w:p>
          <w:p w14:paraId="00FA43BA" w14:textId="415DAEB6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</w:t>
            </w:r>
          </w:p>
          <w:p w14:paraId="1C04DD63" w14:textId="42044D44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Abmessung Elemente 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m………x…………</w:t>
            </w:r>
          </w:p>
          <w:p w14:paraId="01ADD5E5" w14:textId="3A14F8AE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Rapportfrei………………………………………..</w:t>
            </w:r>
          </w:p>
          <w:p w14:paraId="215EF55C" w14:textId="41B684F5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2C3619CC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D879C2" w14:paraId="57DEEE06" w14:textId="77777777" w:rsidTr="002915B3">
        <w:tc>
          <w:tcPr>
            <w:tcW w:w="563" w:type="dxa"/>
            <w:shd w:val="clear" w:color="auto" w:fill="auto"/>
          </w:tcPr>
          <w:p w14:paraId="26C28DB3" w14:textId="77777777" w:rsidR="00471E8B" w:rsidRDefault="00471E8B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70D56D7" w14:textId="2575797E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lastRenderedPageBreak/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1B0B6019" w14:textId="77777777" w:rsidR="00471E8B" w:rsidRDefault="00471E8B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2BDAB25" w14:textId="10C2C4FA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lastRenderedPageBreak/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29727106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1ECE6C73" w14:textId="23FB018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3AD9FEC" w14:textId="77777777" w:rsidR="00471E8B" w:rsidRDefault="00471E8B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FFFE5B" w14:textId="1E72582E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lastRenderedPageBreak/>
              <w:t>Sockelleisten elast.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D00576E" w14:textId="77777777" w:rsidR="002915B3" w:rsidRDefault="002915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31498858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2915B3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2666B5A5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</w:t>
            </w:r>
          </w:p>
          <w:p w14:paraId="5FC21A75" w14:textId="4D5332D6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</w:t>
            </w:r>
          </w:p>
          <w:p w14:paraId="24B2F96A" w14:textId="70BFED8A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</w:t>
            </w:r>
            <w:r w:rsidR="00471E8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33B74BE9" w14:textId="4ADBE3D3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2915B3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2915B3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77777777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04</w:t>
    </w:r>
    <w:r>
      <w:rPr>
        <w:rFonts w:ascii="Georgia" w:hAnsi="Georgia"/>
        <w:sz w:val="19"/>
        <w:lang w:val="de-DE"/>
      </w:rPr>
      <w:t>/ 201</w:t>
    </w:r>
    <w:r w:rsidR="001D2ADC">
      <w:rPr>
        <w:rFonts w:ascii="Georgia" w:hAnsi="Georgia"/>
        <w:sz w:val="19"/>
        <w:lang w:val="de-DE"/>
      </w:rPr>
      <w:t>7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2BD1E2BA" w:rsidR="00C442D1" w:rsidRDefault="00C442D1" w:rsidP="00296619">
    <w:pPr>
      <w:pStyle w:val="Intestazione"/>
      <w:pBdr>
        <w:bottom w:val="single" w:sz="4" w:space="0" w:color="auto"/>
      </w:pBdr>
      <w:tabs>
        <w:tab w:val="clear" w:pos="8640"/>
      </w:tabs>
      <w:ind w:right="-208"/>
    </w:pPr>
    <w:r>
      <w:rPr>
        <w:rFonts w:ascii="Georgia" w:hAnsi="Georgia"/>
        <w:sz w:val="28"/>
      </w:rPr>
      <w:t xml:space="preserve">Submissionen </w:t>
    </w:r>
    <w:r w:rsidR="00673AC5">
      <w:rPr>
        <w:rFonts w:ascii="Georgia" w:hAnsi="Georgia"/>
        <w:sz w:val="28"/>
      </w:rPr>
      <w:t>Eternal</w:t>
    </w:r>
    <w:r w:rsidR="00296619">
      <w:rPr>
        <w:rFonts w:ascii="Georgia" w:hAnsi="Georgia"/>
        <w:sz w:val="28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FC30E6">
      <w:rPr>
        <w:noProof/>
      </w:rPr>
      <w:drawing>
        <wp:inline distT="0" distB="0" distL="0" distR="0" wp14:anchorId="482781CA" wp14:editId="56CD7BC3">
          <wp:extent cx="138112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D58BB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23C"/>
    <w:rsid w:val="001A766F"/>
    <w:rsid w:val="001B0BA1"/>
    <w:rsid w:val="001B3C67"/>
    <w:rsid w:val="001C1070"/>
    <w:rsid w:val="001C21D2"/>
    <w:rsid w:val="001D2ADC"/>
    <w:rsid w:val="001D546C"/>
    <w:rsid w:val="001D7F13"/>
    <w:rsid w:val="001E27C8"/>
    <w:rsid w:val="001E55EE"/>
    <w:rsid w:val="00204EEC"/>
    <w:rsid w:val="00212068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915B3"/>
    <w:rsid w:val="00296619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1E8B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26C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351C2"/>
    <w:rsid w:val="0064059A"/>
    <w:rsid w:val="00645A11"/>
    <w:rsid w:val="00645EE9"/>
    <w:rsid w:val="006567C7"/>
    <w:rsid w:val="00656AC4"/>
    <w:rsid w:val="006622EA"/>
    <w:rsid w:val="006623C3"/>
    <w:rsid w:val="00673AC5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3170C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03368"/>
    <w:rsid w:val="00911BFE"/>
    <w:rsid w:val="00917F81"/>
    <w:rsid w:val="00924FE3"/>
    <w:rsid w:val="009275B4"/>
    <w:rsid w:val="0094187F"/>
    <w:rsid w:val="009503D4"/>
    <w:rsid w:val="009504A3"/>
    <w:rsid w:val="009529FE"/>
    <w:rsid w:val="0095366A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879C2"/>
    <w:rsid w:val="00D914C0"/>
    <w:rsid w:val="00D9154E"/>
    <w:rsid w:val="00D91D8A"/>
    <w:rsid w:val="00DA44D6"/>
    <w:rsid w:val="00DC21F2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52B7F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2E5E"/>
    <w:rsid w:val="00EB40F6"/>
    <w:rsid w:val="00EB42E7"/>
    <w:rsid w:val="00EC3A8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A610A"/>
    <w:rsid w:val="00FB2D1D"/>
    <w:rsid w:val="00FB36AF"/>
    <w:rsid w:val="00FB7C56"/>
    <w:rsid w:val="00FC0E96"/>
    <w:rsid w:val="00FC30E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4</cp:revision>
  <cp:lastPrinted>2018-04-24T08:06:00Z</cp:lastPrinted>
  <dcterms:created xsi:type="dcterms:W3CDTF">2023-11-15T10:06:00Z</dcterms:created>
  <dcterms:modified xsi:type="dcterms:W3CDTF">2023-11-15T10:39:00Z</dcterms:modified>
</cp:coreProperties>
</file>