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0CA6" w14:textId="300AA46B" w:rsidR="005C2AB4" w:rsidRPr="00D741CD" w:rsidRDefault="00F43201" w:rsidP="00F43201">
      <w:pPr>
        <w:jc w:val="center"/>
        <w:rPr>
          <w:rFonts w:asciiTheme="minorHAnsi" w:hAnsiTheme="minorHAnsi" w:cstheme="minorHAnsi"/>
          <w:b/>
          <w:sz w:val="24"/>
          <w:szCs w:val="24"/>
          <w:u w:val="single"/>
        </w:rPr>
      </w:pPr>
      <w:r w:rsidRPr="00D741CD">
        <w:rPr>
          <w:rFonts w:asciiTheme="minorHAnsi" w:hAnsiTheme="minorHAnsi" w:cstheme="minorHAnsi"/>
          <w:b/>
          <w:sz w:val="24"/>
          <w:szCs w:val="24"/>
          <w:u w:val="single"/>
        </w:rPr>
        <w:t xml:space="preserve">Sous-couche en liège à base de rouleaux – Epaisseur </w:t>
      </w:r>
      <w:r w:rsidR="00E16990" w:rsidRPr="00D741CD">
        <w:rPr>
          <w:rFonts w:asciiTheme="minorHAnsi" w:hAnsiTheme="minorHAnsi" w:cstheme="minorHAnsi"/>
          <w:b/>
          <w:sz w:val="24"/>
          <w:szCs w:val="24"/>
          <w:u w:val="single"/>
        </w:rPr>
        <w:t>3</w:t>
      </w:r>
      <w:r w:rsidR="00D741CD">
        <w:rPr>
          <w:rFonts w:asciiTheme="minorHAnsi" w:hAnsiTheme="minorHAnsi" w:cstheme="minorHAnsi"/>
          <w:b/>
          <w:sz w:val="24"/>
          <w:szCs w:val="24"/>
          <w:u w:val="single"/>
        </w:rPr>
        <w:t>,</w:t>
      </w:r>
      <w:r w:rsidR="00E16990" w:rsidRPr="00D741CD">
        <w:rPr>
          <w:rFonts w:asciiTheme="minorHAnsi" w:hAnsiTheme="minorHAnsi" w:cstheme="minorHAnsi"/>
          <w:b/>
          <w:sz w:val="24"/>
          <w:szCs w:val="24"/>
          <w:u w:val="single"/>
        </w:rPr>
        <w:t>2</w:t>
      </w:r>
      <w:r w:rsidR="00D741CD">
        <w:rPr>
          <w:rFonts w:asciiTheme="minorHAnsi" w:hAnsiTheme="minorHAnsi" w:cstheme="minorHAnsi"/>
          <w:b/>
          <w:sz w:val="24"/>
          <w:szCs w:val="24"/>
          <w:u w:val="single"/>
        </w:rPr>
        <w:t xml:space="preserve"> </w:t>
      </w:r>
      <w:r w:rsidRPr="00D741CD">
        <w:rPr>
          <w:rFonts w:asciiTheme="minorHAnsi" w:hAnsiTheme="minorHAnsi" w:cstheme="minorHAnsi"/>
          <w:b/>
          <w:sz w:val="24"/>
          <w:szCs w:val="24"/>
          <w:u w:val="single"/>
        </w:rPr>
        <w:t>mm</w:t>
      </w:r>
    </w:p>
    <w:p w14:paraId="2B93056D" w14:textId="77777777" w:rsidR="0004107C" w:rsidRPr="00D741CD" w:rsidRDefault="0004107C" w:rsidP="00F43201">
      <w:pPr>
        <w:jc w:val="center"/>
        <w:rPr>
          <w:rFonts w:asciiTheme="minorHAnsi" w:hAnsiTheme="minorHAnsi" w:cstheme="minorHAnsi"/>
          <w:sz w:val="24"/>
          <w:szCs w:val="24"/>
          <w:u w:val="single"/>
        </w:rPr>
      </w:pPr>
    </w:p>
    <w:p w14:paraId="58641A90" w14:textId="77777777" w:rsidR="005C2AB4" w:rsidRPr="00D741CD" w:rsidRDefault="005C2AB4" w:rsidP="00427585">
      <w:pPr>
        <w:rPr>
          <w:rFonts w:asciiTheme="minorHAnsi" w:hAnsiTheme="minorHAnsi" w:cstheme="minorHAnsi"/>
          <w:sz w:val="24"/>
          <w:szCs w:val="24"/>
        </w:rPr>
      </w:pPr>
    </w:p>
    <w:p w14:paraId="49EEBB50" w14:textId="77777777" w:rsidR="00F43201" w:rsidRPr="00D741CD"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r w:rsidRPr="00D741CD">
        <w:rPr>
          <w:rFonts w:asciiTheme="minorHAnsi" w:hAnsiTheme="minorHAnsi" w:cstheme="minorHAnsi"/>
          <w:sz w:val="24"/>
          <w:szCs w:val="24"/>
          <w:lang w:eastAsia="fr-BE" w:bidi="fr-BE"/>
        </w:rPr>
        <w:t>Mesure : m², par mètre carré, selon type</w:t>
      </w:r>
    </w:p>
    <w:p w14:paraId="6694BF9B" w14:textId="77777777" w:rsidR="00F43201" w:rsidRPr="00D741CD"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r w:rsidRPr="00D741CD">
        <w:rPr>
          <w:rFonts w:asciiTheme="minorHAnsi" w:hAnsiTheme="minorHAnsi" w:cstheme="minorHAnsi"/>
          <w:sz w:val="24"/>
          <w:szCs w:val="24"/>
          <w:lang w:eastAsia="fr-BE" w:bidi="fr-BE"/>
        </w:rPr>
        <w:t>Code de mesure : surface nette</w:t>
      </w:r>
    </w:p>
    <w:p w14:paraId="73878B73" w14:textId="77777777" w:rsidR="00F43201" w:rsidRPr="00D741CD"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p>
    <w:p w14:paraId="31FDBB6E" w14:textId="77777777" w:rsidR="00F43201" w:rsidRPr="00D741CD"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p>
    <w:p w14:paraId="6E0C4027" w14:textId="77777777" w:rsidR="00F43201" w:rsidRPr="00D741CD" w:rsidRDefault="00F43201" w:rsidP="00F43201">
      <w:pPr>
        <w:widowControl w:val="0"/>
        <w:tabs>
          <w:tab w:val="left" w:pos="1474"/>
        </w:tabs>
        <w:autoSpaceDE w:val="0"/>
        <w:autoSpaceDN w:val="0"/>
        <w:adjustRightInd w:val="0"/>
        <w:spacing w:line="240" w:lineRule="auto"/>
        <w:rPr>
          <w:rFonts w:asciiTheme="minorHAnsi" w:hAnsiTheme="minorHAnsi" w:cstheme="minorHAnsi"/>
          <w:sz w:val="24"/>
          <w:szCs w:val="24"/>
          <w:lang w:eastAsia="fr-BE" w:bidi="fr-BE"/>
        </w:rPr>
      </w:pPr>
      <w:r w:rsidRPr="00D741CD">
        <w:rPr>
          <w:rFonts w:asciiTheme="minorHAnsi" w:hAnsiTheme="minorHAnsi" w:cstheme="minorHAnsi"/>
          <w:sz w:val="24"/>
          <w:szCs w:val="24"/>
          <w:u w:val="single"/>
          <w:lang w:eastAsia="fr-BE" w:bidi="fr-BE"/>
        </w:rPr>
        <w:t>Matériau</w:t>
      </w:r>
    </w:p>
    <w:p w14:paraId="67060629"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eastAsia="fr-BE" w:bidi="fr-BE"/>
        </w:rPr>
      </w:pPr>
    </w:p>
    <w:p w14:paraId="3C8FEC42" w14:textId="2307B35A" w:rsidR="00173D18" w:rsidRPr="00D741CD" w:rsidRDefault="00573824" w:rsidP="00F43201">
      <w:pPr>
        <w:widowControl w:val="0"/>
        <w:autoSpaceDE w:val="0"/>
        <w:autoSpaceDN w:val="0"/>
        <w:adjustRightInd w:val="0"/>
        <w:spacing w:line="240" w:lineRule="auto"/>
        <w:rPr>
          <w:rFonts w:asciiTheme="minorHAnsi" w:hAnsiTheme="minorHAnsi" w:cstheme="minorHAnsi"/>
          <w:sz w:val="24"/>
          <w:szCs w:val="24"/>
          <w:lang w:eastAsia="fr-BE" w:bidi="fr-BE"/>
        </w:rPr>
      </w:pPr>
      <w:r w:rsidRPr="00D741CD">
        <w:rPr>
          <w:rFonts w:asciiTheme="minorHAnsi" w:hAnsiTheme="minorHAnsi" w:cstheme="minorHAnsi"/>
          <w:sz w:val="24"/>
          <w:szCs w:val="24"/>
          <w:lang w:eastAsia="fr-BE" w:bidi="fr-BE"/>
        </w:rPr>
        <w:t>Sous-couche en l</w:t>
      </w:r>
      <w:r w:rsidR="00F43201" w:rsidRPr="00D741CD">
        <w:rPr>
          <w:rFonts w:asciiTheme="minorHAnsi" w:hAnsiTheme="minorHAnsi" w:cstheme="minorHAnsi"/>
          <w:sz w:val="24"/>
          <w:szCs w:val="24"/>
          <w:lang w:eastAsia="fr-BE" w:bidi="fr-BE"/>
        </w:rPr>
        <w:t>inoléum liège brut</w:t>
      </w:r>
      <w:r w:rsidRPr="00D741CD">
        <w:rPr>
          <w:rFonts w:asciiTheme="minorHAnsi" w:hAnsiTheme="minorHAnsi" w:cstheme="minorHAnsi"/>
          <w:sz w:val="24"/>
          <w:szCs w:val="24"/>
          <w:lang w:eastAsia="fr-BE" w:bidi="fr-BE"/>
        </w:rPr>
        <w:t xml:space="preserve"> avec une épaisseur de </w:t>
      </w:r>
      <w:r w:rsidR="00E16990" w:rsidRPr="00D741CD">
        <w:rPr>
          <w:rFonts w:asciiTheme="minorHAnsi" w:hAnsiTheme="minorHAnsi" w:cstheme="minorHAnsi"/>
          <w:sz w:val="24"/>
          <w:szCs w:val="24"/>
          <w:lang w:eastAsia="fr-BE" w:bidi="fr-BE"/>
        </w:rPr>
        <w:t>3</w:t>
      </w:r>
      <w:r w:rsidR="00D741CD">
        <w:rPr>
          <w:rFonts w:asciiTheme="minorHAnsi" w:hAnsiTheme="minorHAnsi" w:cstheme="minorHAnsi"/>
          <w:sz w:val="24"/>
          <w:szCs w:val="24"/>
          <w:lang w:eastAsia="fr-BE" w:bidi="fr-BE"/>
        </w:rPr>
        <w:t>,</w:t>
      </w:r>
      <w:r w:rsidR="00E16990" w:rsidRPr="00D741CD">
        <w:rPr>
          <w:rFonts w:asciiTheme="minorHAnsi" w:hAnsiTheme="minorHAnsi" w:cstheme="minorHAnsi"/>
          <w:sz w:val="24"/>
          <w:szCs w:val="24"/>
          <w:lang w:eastAsia="fr-BE" w:bidi="fr-BE"/>
        </w:rPr>
        <w:t>2</w:t>
      </w:r>
      <w:r w:rsidR="00D741CD">
        <w:rPr>
          <w:rFonts w:asciiTheme="minorHAnsi" w:hAnsiTheme="minorHAnsi" w:cstheme="minorHAnsi"/>
          <w:sz w:val="24"/>
          <w:szCs w:val="24"/>
          <w:lang w:eastAsia="fr-BE" w:bidi="fr-BE"/>
        </w:rPr>
        <w:t xml:space="preserve"> </w:t>
      </w:r>
      <w:r w:rsidRPr="00D741CD">
        <w:rPr>
          <w:rFonts w:asciiTheme="minorHAnsi" w:hAnsiTheme="minorHAnsi" w:cstheme="minorHAnsi"/>
          <w:sz w:val="24"/>
          <w:szCs w:val="24"/>
          <w:lang w:eastAsia="fr-BE" w:bidi="fr-BE"/>
        </w:rPr>
        <w:t>mm</w:t>
      </w:r>
      <w:r w:rsidR="00F43201" w:rsidRPr="00D741CD">
        <w:rPr>
          <w:rFonts w:asciiTheme="minorHAnsi" w:hAnsiTheme="minorHAnsi" w:cstheme="minorHAnsi"/>
          <w:sz w:val="24"/>
          <w:szCs w:val="24"/>
          <w:lang w:eastAsia="fr-BE" w:bidi="fr-BE"/>
        </w:rPr>
        <w:t xml:space="preserve">, composé d’huile de lin oxydée et de résine mélangées à de la farine de liège, le tout est calandré sur </w:t>
      </w:r>
      <w:r w:rsidR="00173D18" w:rsidRPr="00D741CD">
        <w:rPr>
          <w:rFonts w:asciiTheme="minorHAnsi" w:hAnsiTheme="minorHAnsi" w:cstheme="minorHAnsi"/>
          <w:sz w:val="24"/>
          <w:szCs w:val="24"/>
          <w:lang w:eastAsia="fr-BE" w:bidi="fr-BE"/>
        </w:rPr>
        <w:t xml:space="preserve">une </w:t>
      </w:r>
      <w:r w:rsidR="00F43201" w:rsidRPr="00D741CD">
        <w:rPr>
          <w:rFonts w:asciiTheme="minorHAnsi" w:hAnsiTheme="minorHAnsi" w:cstheme="minorHAnsi"/>
          <w:sz w:val="24"/>
          <w:szCs w:val="24"/>
          <w:lang w:eastAsia="fr-BE" w:bidi="fr-BE"/>
        </w:rPr>
        <w:t xml:space="preserve">toile de jute. Disponible en rouleaux d’une longueur de 30 à 32 mc et de 200 cm de large. </w:t>
      </w:r>
      <w:r w:rsidR="00173D18" w:rsidRPr="00D741CD">
        <w:rPr>
          <w:rFonts w:asciiTheme="minorHAnsi" w:hAnsiTheme="minorHAnsi" w:cstheme="minorHAnsi"/>
          <w:sz w:val="24"/>
          <w:szCs w:val="24"/>
          <w:lang w:eastAsia="fr-BE" w:bidi="fr-BE"/>
        </w:rPr>
        <w:t xml:space="preserve"> </w:t>
      </w:r>
    </w:p>
    <w:p w14:paraId="16A64F09" w14:textId="281031F0"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757CF086" w14:textId="797838F7" w:rsidR="00173D18" w:rsidRPr="00D741CD" w:rsidRDefault="00573824" w:rsidP="00173D18">
      <w:pPr>
        <w:widowControl w:val="0"/>
        <w:autoSpaceDE w:val="0"/>
        <w:autoSpaceDN w:val="0"/>
        <w:adjustRightInd w:val="0"/>
        <w:spacing w:line="240" w:lineRule="auto"/>
        <w:rPr>
          <w:rFonts w:asciiTheme="minorHAnsi" w:hAnsiTheme="minorHAnsi" w:cstheme="minorHAnsi"/>
          <w:sz w:val="24"/>
          <w:szCs w:val="24"/>
          <w:lang w:eastAsia="fr-BE" w:bidi="fr-BE"/>
        </w:rPr>
      </w:pPr>
      <w:r w:rsidRPr="00D741CD">
        <w:rPr>
          <w:rFonts w:asciiTheme="minorHAnsi" w:hAnsiTheme="minorHAnsi" w:cstheme="minorHAnsi"/>
          <w:sz w:val="24"/>
          <w:szCs w:val="24"/>
          <w:lang w:eastAsia="fr-BE" w:bidi="fr-BE"/>
        </w:rPr>
        <w:t>Différents types de revêtements de sol peuvent être collés sur la sous-couche, tels que différents types de</w:t>
      </w:r>
      <w:r w:rsidR="00173D18" w:rsidRPr="00D741CD">
        <w:rPr>
          <w:rFonts w:asciiTheme="minorHAnsi" w:hAnsiTheme="minorHAnsi" w:cstheme="minorHAnsi"/>
          <w:sz w:val="24"/>
          <w:szCs w:val="24"/>
          <w:lang w:eastAsia="fr-BE" w:bidi="fr-BE"/>
        </w:rPr>
        <w:t xml:space="preserve"> linoléum, de vinyle ho</w:t>
      </w:r>
      <w:r w:rsidR="00173D18" w:rsidRPr="00D741CD">
        <w:rPr>
          <w:rFonts w:asciiTheme="minorHAnsi" w:hAnsiTheme="minorHAnsi" w:cstheme="minorHAnsi"/>
          <w:sz w:val="24"/>
          <w:szCs w:val="24"/>
          <w:lang w:eastAsia="fr-BE" w:bidi="fr-BE"/>
        </w:rPr>
        <w:softHyphen/>
        <w:t>mogène et de moquette sans dossier en mousse</w:t>
      </w:r>
      <w:r w:rsidRPr="00D741CD">
        <w:rPr>
          <w:rFonts w:asciiTheme="minorHAnsi" w:hAnsiTheme="minorHAnsi" w:cstheme="minorHAnsi"/>
          <w:sz w:val="24"/>
          <w:szCs w:val="24"/>
          <w:lang w:eastAsia="fr-BE" w:bidi="fr-BE"/>
        </w:rPr>
        <w:t>…</w:t>
      </w:r>
      <w:r w:rsidR="00173D18" w:rsidRPr="00D741CD">
        <w:rPr>
          <w:rFonts w:asciiTheme="minorHAnsi" w:hAnsiTheme="minorHAnsi" w:cstheme="minorHAnsi"/>
          <w:sz w:val="24"/>
          <w:szCs w:val="24"/>
          <w:lang w:eastAsia="fr-BE" w:bidi="fr-BE"/>
        </w:rPr>
        <w:t xml:space="preserve">  </w:t>
      </w:r>
      <w:r w:rsidR="00503144" w:rsidRPr="00D741CD">
        <w:rPr>
          <w:rFonts w:asciiTheme="minorHAnsi" w:hAnsiTheme="minorHAnsi" w:cstheme="minorHAnsi"/>
          <w:sz w:val="24"/>
          <w:szCs w:val="24"/>
          <w:lang w:eastAsia="fr-BE" w:bidi="fr-BE"/>
        </w:rPr>
        <w:t>La sous-couche</w:t>
      </w:r>
      <w:r w:rsidR="00173D18" w:rsidRPr="00D741CD">
        <w:rPr>
          <w:rFonts w:asciiTheme="minorHAnsi" w:hAnsiTheme="minorHAnsi" w:cstheme="minorHAnsi"/>
          <w:sz w:val="24"/>
          <w:szCs w:val="24"/>
          <w:lang w:eastAsia="fr-BE" w:bidi="fr-BE"/>
        </w:rPr>
        <w:t xml:space="preserve"> améliore l’élasticité, l’isolation thermique </w:t>
      </w:r>
      <w:r w:rsidR="00503144" w:rsidRPr="00D741CD">
        <w:rPr>
          <w:rFonts w:asciiTheme="minorHAnsi" w:hAnsiTheme="minorHAnsi" w:cstheme="minorHAnsi"/>
          <w:sz w:val="24"/>
          <w:szCs w:val="24"/>
          <w:lang w:eastAsia="fr-BE" w:bidi="fr-BE"/>
        </w:rPr>
        <w:t>ainsi que l’isolation</w:t>
      </w:r>
      <w:r w:rsidR="00173D18" w:rsidRPr="00D741CD">
        <w:rPr>
          <w:rFonts w:asciiTheme="minorHAnsi" w:hAnsiTheme="minorHAnsi" w:cstheme="minorHAnsi"/>
          <w:sz w:val="24"/>
          <w:szCs w:val="24"/>
          <w:lang w:eastAsia="fr-BE" w:bidi="fr-BE"/>
        </w:rPr>
        <w:t xml:space="preserve"> phonique</w:t>
      </w:r>
      <w:r w:rsidR="00503144" w:rsidRPr="00D741CD">
        <w:rPr>
          <w:rFonts w:asciiTheme="minorHAnsi" w:hAnsiTheme="minorHAnsi" w:cstheme="minorHAnsi"/>
          <w:sz w:val="24"/>
          <w:szCs w:val="24"/>
          <w:lang w:eastAsia="fr-BE" w:bidi="fr-BE"/>
        </w:rPr>
        <w:t xml:space="preserve">. Elle </w:t>
      </w:r>
      <w:r w:rsidR="00173D18" w:rsidRPr="00D741CD">
        <w:rPr>
          <w:rFonts w:asciiTheme="minorHAnsi" w:hAnsiTheme="minorHAnsi" w:cstheme="minorHAnsi"/>
          <w:sz w:val="24"/>
          <w:szCs w:val="24"/>
          <w:lang w:eastAsia="fr-BE" w:bidi="fr-BE"/>
        </w:rPr>
        <w:t>réduit le bruit de la marche et accroît la longévité du revêtement de sol</w:t>
      </w:r>
      <w:r w:rsidR="00503144" w:rsidRPr="00D741CD">
        <w:rPr>
          <w:rFonts w:asciiTheme="minorHAnsi" w:hAnsiTheme="minorHAnsi" w:cstheme="minorHAnsi"/>
          <w:sz w:val="24"/>
          <w:szCs w:val="24"/>
          <w:lang w:eastAsia="fr-BE" w:bidi="fr-BE"/>
        </w:rPr>
        <w:t>.</w:t>
      </w:r>
      <w:r w:rsidR="00173D18" w:rsidRPr="00D741CD">
        <w:rPr>
          <w:rFonts w:asciiTheme="minorHAnsi" w:hAnsiTheme="minorHAnsi" w:cstheme="minorHAnsi"/>
          <w:sz w:val="24"/>
          <w:szCs w:val="24"/>
          <w:lang w:eastAsia="fr-BE" w:bidi="fr-BE"/>
        </w:rPr>
        <w:t xml:space="preserve"> Le </w:t>
      </w:r>
      <w:r w:rsidR="00503144" w:rsidRPr="00D741CD">
        <w:rPr>
          <w:rFonts w:asciiTheme="minorHAnsi" w:hAnsiTheme="minorHAnsi" w:cstheme="minorHAnsi"/>
          <w:sz w:val="24"/>
          <w:szCs w:val="24"/>
          <w:lang w:eastAsia="fr-BE" w:bidi="fr-BE"/>
        </w:rPr>
        <w:t>produit</w:t>
      </w:r>
      <w:r w:rsidR="00173D18" w:rsidRPr="00D741CD">
        <w:rPr>
          <w:rFonts w:asciiTheme="minorHAnsi" w:hAnsiTheme="minorHAnsi" w:cstheme="minorHAnsi"/>
          <w:sz w:val="24"/>
          <w:szCs w:val="24"/>
          <w:lang w:eastAsia="fr-BE" w:bidi="fr-BE"/>
        </w:rPr>
        <w:t xml:space="preserve"> peut également être utilisé comme revêtement mural</w:t>
      </w:r>
      <w:r w:rsidR="00503144" w:rsidRPr="00D741CD">
        <w:rPr>
          <w:rFonts w:asciiTheme="minorHAnsi" w:hAnsiTheme="minorHAnsi" w:cstheme="minorHAnsi"/>
          <w:sz w:val="24"/>
          <w:szCs w:val="24"/>
          <w:lang w:eastAsia="fr-BE" w:bidi="fr-BE"/>
        </w:rPr>
        <w:t xml:space="preserve"> en fonction d’une amélioration de l’acoustique.</w:t>
      </w:r>
    </w:p>
    <w:p w14:paraId="10589689" w14:textId="77777777" w:rsidR="00173D18" w:rsidRPr="00D741CD" w:rsidRDefault="00173D18"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08D5BE56" w14:textId="3644B8F9" w:rsidR="00F43201" w:rsidRPr="00D741CD" w:rsidRDefault="00173D18"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741CD">
        <w:rPr>
          <w:rFonts w:asciiTheme="minorHAnsi" w:hAnsiTheme="minorHAnsi" w:cstheme="minorHAnsi"/>
          <w:sz w:val="24"/>
          <w:szCs w:val="24"/>
          <w:lang w:val="fr-FR" w:eastAsia="fr-BE" w:bidi="fr-BE"/>
        </w:rPr>
        <w:t xml:space="preserve">Le couleur </w:t>
      </w:r>
      <w:r w:rsidR="00573824" w:rsidRPr="00D741CD">
        <w:rPr>
          <w:rFonts w:asciiTheme="minorHAnsi" w:hAnsiTheme="minorHAnsi" w:cstheme="minorHAnsi"/>
          <w:sz w:val="24"/>
          <w:szCs w:val="24"/>
          <w:lang w:val="fr-FR" w:eastAsia="fr-BE" w:bidi="fr-BE"/>
        </w:rPr>
        <w:t xml:space="preserve">disponible </w:t>
      </w:r>
      <w:r w:rsidRPr="00D741CD">
        <w:rPr>
          <w:rFonts w:asciiTheme="minorHAnsi" w:hAnsiTheme="minorHAnsi" w:cstheme="minorHAnsi"/>
          <w:sz w:val="24"/>
          <w:szCs w:val="24"/>
          <w:lang w:val="fr-FR" w:eastAsia="fr-BE" w:bidi="fr-BE"/>
        </w:rPr>
        <w:t xml:space="preserve">est </w:t>
      </w:r>
      <w:r w:rsidR="00503144" w:rsidRPr="00D741CD">
        <w:rPr>
          <w:rFonts w:asciiTheme="minorHAnsi" w:hAnsiTheme="minorHAnsi" w:cstheme="minorHAnsi"/>
          <w:sz w:val="24"/>
          <w:szCs w:val="24"/>
          <w:lang w:val="fr-FR" w:eastAsia="fr-BE" w:bidi="fr-BE"/>
        </w:rPr>
        <w:t xml:space="preserve">‘brun’ </w:t>
      </w:r>
      <w:r w:rsidRPr="00D741CD">
        <w:rPr>
          <w:rFonts w:asciiTheme="minorHAnsi" w:hAnsiTheme="minorHAnsi" w:cstheme="minorHAnsi"/>
          <w:sz w:val="24"/>
          <w:szCs w:val="24"/>
          <w:lang w:val="fr-FR" w:eastAsia="fr-BE" w:bidi="fr-BE"/>
        </w:rPr>
        <w:t>naturel.</w:t>
      </w:r>
    </w:p>
    <w:p w14:paraId="2AEBE1D9" w14:textId="77777777" w:rsidR="00173D18" w:rsidRPr="00D741CD" w:rsidRDefault="00173D18"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4849E252" w14:textId="526147F2" w:rsidR="00F43201" w:rsidRPr="00D741CD" w:rsidRDefault="00FE66B2"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741CD">
        <w:rPr>
          <w:rFonts w:asciiTheme="minorHAnsi" w:hAnsiTheme="minorHAnsi" w:cstheme="minorHAnsi"/>
          <w:sz w:val="24"/>
          <w:szCs w:val="24"/>
          <w:lang w:val="fr-FR" w:eastAsia="fr-BE" w:bidi="fr-BE"/>
        </w:rPr>
        <w:t>Pour l’in</w:t>
      </w:r>
      <w:r w:rsidR="00F43201" w:rsidRPr="00D741CD">
        <w:rPr>
          <w:rFonts w:asciiTheme="minorHAnsi" w:hAnsiTheme="minorHAnsi" w:cstheme="minorHAnsi"/>
          <w:sz w:val="24"/>
          <w:szCs w:val="24"/>
          <w:lang w:val="fr-FR" w:eastAsia="fr-BE" w:bidi="fr-BE"/>
        </w:rPr>
        <w:t xml:space="preserve">stallation </w:t>
      </w:r>
      <w:r w:rsidRPr="00D741CD">
        <w:rPr>
          <w:rFonts w:asciiTheme="minorHAnsi" w:hAnsiTheme="minorHAnsi" w:cstheme="minorHAnsi"/>
          <w:sz w:val="24"/>
          <w:szCs w:val="24"/>
          <w:lang w:val="fr-FR" w:eastAsia="fr-BE" w:bidi="fr-BE"/>
        </w:rPr>
        <w:t>de la sous-couche en liège</w:t>
      </w:r>
      <w:r w:rsidR="00F43201" w:rsidRPr="00D741CD">
        <w:rPr>
          <w:rFonts w:asciiTheme="minorHAnsi" w:hAnsiTheme="minorHAnsi" w:cstheme="minorHAnsi"/>
          <w:sz w:val="24"/>
          <w:szCs w:val="24"/>
          <w:lang w:val="fr-FR" w:eastAsia="fr-BE" w:bidi="fr-BE"/>
        </w:rPr>
        <w:t xml:space="preserve"> </w:t>
      </w:r>
      <w:r w:rsidRPr="00D741CD">
        <w:rPr>
          <w:rFonts w:asciiTheme="minorHAnsi" w:hAnsiTheme="minorHAnsi" w:cstheme="minorHAnsi"/>
          <w:sz w:val="24"/>
          <w:szCs w:val="24"/>
          <w:lang w:val="fr-FR" w:eastAsia="fr-BE" w:bidi="fr-BE"/>
        </w:rPr>
        <w:t xml:space="preserve">on </w:t>
      </w:r>
      <w:r w:rsidR="00F43201" w:rsidRPr="00D741CD">
        <w:rPr>
          <w:rFonts w:asciiTheme="minorHAnsi" w:hAnsiTheme="minorHAnsi" w:cstheme="minorHAnsi"/>
          <w:sz w:val="24"/>
          <w:szCs w:val="24"/>
          <w:lang w:val="fr-FR" w:eastAsia="fr-BE" w:bidi="fr-BE"/>
        </w:rPr>
        <w:t>utilise un adhésif vert "biosourcé" qui réduit les émissions de CO2 de 90 %. Cette colle est composée presque entièrement de liants renouvelables et est certifiée REDcert². Le fabricant du linoléum peut fournir cette colle.</w:t>
      </w:r>
    </w:p>
    <w:p w14:paraId="0D4A9578"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0154D9BD"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741CD">
        <w:rPr>
          <w:rFonts w:asciiTheme="minorHAnsi" w:hAnsiTheme="minorHAnsi" w:cstheme="minorHAnsi"/>
          <w:sz w:val="24"/>
          <w:szCs w:val="24"/>
          <w:lang w:val="fr-FR" w:eastAsia="fr-BE" w:bidi="fr-BE"/>
        </w:rPr>
        <w:t xml:space="preserve">Le linoléum porte plusieurs labels environnementaux attestés de manière indépendante, tels que Nature Plus, Umweltzeichen, Der Blauer Engel et le label Nordic Swan Environmental, ...  </w:t>
      </w:r>
    </w:p>
    <w:p w14:paraId="2F31E387"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27F290E8" w14:textId="3267E518"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741CD">
        <w:rPr>
          <w:rFonts w:asciiTheme="minorHAnsi" w:hAnsiTheme="minorHAnsi" w:cstheme="minorHAnsi"/>
          <w:sz w:val="24"/>
          <w:szCs w:val="24"/>
          <w:lang w:val="fr-FR" w:eastAsia="fr-BE" w:bidi="fr-BE"/>
        </w:rPr>
        <w:t xml:space="preserve">Le fabricant n'utilise que de l'électricité verte au cours de son processus de production et dispose d'un système de gestion environnementale basé sur l'analyse du cycle de vie et certifié ISO 14001.  </w:t>
      </w:r>
    </w:p>
    <w:p w14:paraId="1FADD19D"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p>
    <w:p w14:paraId="6A4F2E24" w14:textId="4934C4FE"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val="fr-FR" w:eastAsia="fr-BE" w:bidi="fr-BE"/>
        </w:rPr>
      </w:pPr>
      <w:r w:rsidRPr="00D741CD">
        <w:rPr>
          <w:rFonts w:asciiTheme="minorHAnsi" w:hAnsiTheme="minorHAnsi" w:cstheme="minorHAnsi"/>
          <w:sz w:val="24"/>
          <w:szCs w:val="24"/>
          <w:lang w:val="fr-FR" w:eastAsia="fr-BE" w:bidi="fr-BE"/>
        </w:rPr>
        <w:t xml:space="preserve">L'usine qui produit le </w:t>
      </w:r>
      <w:r w:rsidR="0036546E" w:rsidRPr="00D741CD">
        <w:rPr>
          <w:rFonts w:asciiTheme="minorHAnsi" w:hAnsiTheme="minorHAnsi" w:cstheme="minorHAnsi"/>
          <w:sz w:val="24"/>
          <w:szCs w:val="24"/>
          <w:lang w:val="fr-FR" w:eastAsia="fr-BE" w:bidi="fr-BE"/>
        </w:rPr>
        <w:t>linoleum</w:t>
      </w:r>
      <w:r w:rsidRPr="00D741CD">
        <w:rPr>
          <w:rFonts w:asciiTheme="minorHAnsi" w:hAnsiTheme="minorHAnsi" w:cstheme="minorHAnsi"/>
          <w:sz w:val="24"/>
          <w:szCs w:val="24"/>
          <w:lang w:val="fr-FR" w:eastAsia="fr-BE" w:bidi="fr-BE"/>
        </w:rPr>
        <w:t xml:space="preserve"> est certifiée ISO 9001, SA 8000 et OHSAS 18001.</w:t>
      </w:r>
    </w:p>
    <w:p w14:paraId="7AAA02D0"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u w:val="single"/>
          <w:lang w:val="fr-FR" w:eastAsia="fr-BE" w:bidi="fr-BE"/>
        </w:rPr>
      </w:pPr>
    </w:p>
    <w:p w14:paraId="59738330" w14:textId="77777777" w:rsidR="00F43201" w:rsidRPr="00D741CD" w:rsidRDefault="00F43201" w:rsidP="00F43201">
      <w:pPr>
        <w:widowControl w:val="0"/>
        <w:tabs>
          <w:tab w:val="left" w:pos="204"/>
        </w:tabs>
        <w:autoSpaceDE w:val="0"/>
        <w:autoSpaceDN w:val="0"/>
        <w:adjustRightInd w:val="0"/>
        <w:spacing w:line="240" w:lineRule="auto"/>
        <w:rPr>
          <w:rFonts w:asciiTheme="minorHAnsi" w:hAnsiTheme="minorHAnsi" w:cstheme="minorHAnsi"/>
          <w:b/>
          <w:bCs/>
          <w:sz w:val="24"/>
          <w:szCs w:val="24"/>
          <w:u w:val="single"/>
          <w:lang w:eastAsia="fr-BE" w:bidi="fr-BE"/>
        </w:rPr>
      </w:pPr>
    </w:p>
    <w:p w14:paraId="3F7CAE7D" w14:textId="46D1BB0F" w:rsidR="00F43201" w:rsidRPr="00D741CD" w:rsidRDefault="00F43201" w:rsidP="00F43201">
      <w:pPr>
        <w:widowControl w:val="0"/>
        <w:tabs>
          <w:tab w:val="left" w:pos="204"/>
        </w:tabs>
        <w:autoSpaceDE w:val="0"/>
        <w:autoSpaceDN w:val="0"/>
        <w:adjustRightInd w:val="0"/>
        <w:spacing w:line="240" w:lineRule="auto"/>
        <w:rPr>
          <w:rFonts w:asciiTheme="minorHAnsi" w:hAnsiTheme="minorHAnsi" w:cstheme="minorHAnsi"/>
          <w:sz w:val="24"/>
          <w:szCs w:val="24"/>
          <w:u w:val="single"/>
          <w:lang w:eastAsia="fr-BE" w:bidi="fr-BE"/>
        </w:rPr>
      </w:pPr>
      <w:r w:rsidRPr="00D741CD">
        <w:rPr>
          <w:rFonts w:asciiTheme="minorHAnsi" w:hAnsiTheme="minorHAnsi" w:cstheme="minorHAnsi"/>
          <w:sz w:val="24"/>
          <w:szCs w:val="24"/>
          <w:u w:val="single"/>
          <w:lang w:eastAsia="fr-BE" w:bidi="fr-BE"/>
        </w:rPr>
        <w:t xml:space="preserve">Spécifications techniques </w:t>
      </w:r>
    </w:p>
    <w:p w14:paraId="2D3EDA63" w14:textId="77777777" w:rsidR="00F43201" w:rsidRPr="00D741CD" w:rsidRDefault="00F43201" w:rsidP="00F43201">
      <w:pPr>
        <w:widowControl w:val="0"/>
        <w:autoSpaceDE w:val="0"/>
        <w:autoSpaceDN w:val="0"/>
        <w:adjustRightInd w:val="0"/>
        <w:spacing w:line="240" w:lineRule="auto"/>
        <w:rPr>
          <w:rFonts w:asciiTheme="minorHAnsi" w:hAnsiTheme="minorHAnsi" w:cstheme="minorHAnsi"/>
          <w:sz w:val="24"/>
          <w:szCs w:val="24"/>
          <w:lang w:eastAsia="fr-BE" w:bidi="fr-BE"/>
        </w:rPr>
      </w:pPr>
    </w:p>
    <w:tbl>
      <w:tblPr>
        <w:tblStyle w:val="Tabelraster1"/>
        <w:tblW w:w="10030" w:type="dxa"/>
        <w:tblLook w:val="04A0" w:firstRow="1" w:lastRow="0" w:firstColumn="1" w:lastColumn="0" w:noHBand="0" w:noVBand="1"/>
      </w:tblPr>
      <w:tblGrid>
        <w:gridCol w:w="3226"/>
        <w:gridCol w:w="1843"/>
        <w:gridCol w:w="4961"/>
      </w:tblGrid>
      <w:tr w:rsidR="00F43201" w:rsidRPr="00D741CD" w14:paraId="1748EE7D"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5F4CCDCC" w14:textId="77777777"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sz w:val="24"/>
                <w:szCs w:val="24"/>
                <w:lang w:val="fr-FR" w:eastAsia="fr-BE"/>
              </w:rPr>
              <w:t>Épaisseur totale </w:t>
            </w:r>
          </w:p>
        </w:tc>
        <w:tc>
          <w:tcPr>
            <w:tcW w:w="1843" w:type="dxa"/>
            <w:tcBorders>
              <w:top w:val="single" w:sz="4" w:space="0" w:color="auto"/>
              <w:left w:val="single" w:sz="4" w:space="0" w:color="auto"/>
              <w:bottom w:val="single" w:sz="4" w:space="0" w:color="auto"/>
              <w:right w:val="single" w:sz="4" w:space="0" w:color="auto"/>
            </w:tcBorders>
            <w:hideMark/>
          </w:tcPr>
          <w:p w14:paraId="207FF00A" w14:textId="53F0B644"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color w:val="000000"/>
                <w:sz w:val="24"/>
                <w:szCs w:val="24"/>
                <w:lang w:val="nl-NL" w:eastAsia="fr-BE"/>
              </w:rPr>
              <w:t>EN-</w:t>
            </w:r>
            <w:r w:rsidR="00FE66B2" w:rsidRPr="00D741CD">
              <w:rPr>
                <w:rFonts w:asciiTheme="minorHAnsi" w:hAnsiTheme="minorHAnsi" w:cstheme="minorHAnsi"/>
                <w:color w:val="000000"/>
                <w:sz w:val="24"/>
                <w:szCs w:val="24"/>
                <w:lang w:val="nl-NL" w:eastAsia="fr-BE"/>
              </w:rPr>
              <w:t>428</w:t>
            </w:r>
          </w:p>
        </w:tc>
        <w:tc>
          <w:tcPr>
            <w:tcW w:w="4961" w:type="dxa"/>
            <w:tcBorders>
              <w:top w:val="single" w:sz="4" w:space="0" w:color="auto"/>
              <w:left w:val="single" w:sz="4" w:space="0" w:color="auto"/>
              <w:bottom w:val="single" w:sz="4" w:space="0" w:color="auto"/>
              <w:right w:val="single" w:sz="4" w:space="0" w:color="auto"/>
            </w:tcBorders>
            <w:hideMark/>
          </w:tcPr>
          <w:p w14:paraId="67287CCF" w14:textId="665B5447" w:rsidR="00F43201" w:rsidRPr="00D741CD" w:rsidRDefault="00E16990"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color w:val="000000"/>
                <w:sz w:val="24"/>
                <w:szCs w:val="24"/>
                <w:lang w:val="nl-NL" w:eastAsia="fr-BE"/>
              </w:rPr>
              <w:t>3</w:t>
            </w:r>
            <w:r w:rsidR="00D741CD">
              <w:rPr>
                <w:rFonts w:asciiTheme="minorHAnsi" w:hAnsiTheme="minorHAnsi" w:cstheme="minorHAnsi"/>
                <w:color w:val="000000"/>
                <w:sz w:val="24"/>
                <w:szCs w:val="24"/>
                <w:lang w:val="nl-NL" w:eastAsia="fr-BE"/>
              </w:rPr>
              <w:t>,</w:t>
            </w:r>
            <w:r w:rsidRPr="00D741CD">
              <w:rPr>
                <w:rFonts w:asciiTheme="minorHAnsi" w:hAnsiTheme="minorHAnsi" w:cstheme="minorHAnsi"/>
                <w:color w:val="000000"/>
                <w:sz w:val="24"/>
                <w:szCs w:val="24"/>
                <w:lang w:val="nl-NL" w:eastAsia="fr-BE"/>
              </w:rPr>
              <w:t>2</w:t>
            </w:r>
            <w:r w:rsidR="00D741CD">
              <w:rPr>
                <w:rFonts w:asciiTheme="minorHAnsi" w:hAnsiTheme="minorHAnsi" w:cstheme="minorHAnsi"/>
                <w:color w:val="000000"/>
                <w:sz w:val="24"/>
                <w:szCs w:val="24"/>
                <w:lang w:val="nl-NL" w:eastAsia="fr-BE"/>
              </w:rPr>
              <w:t xml:space="preserve"> </w:t>
            </w:r>
            <w:r w:rsidR="00F43201" w:rsidRPr="00D741CD">
              <w:rPr>
                <w:rFonts w:asciiTheme="minorHAnsi" w:hAnsiTheme="minorHAnsi" w:cstheme="minorHAnsi"/>
                <w:color w:val="000000"/>
                <w:sz w:val="24"/>
                <w:szCs w:val="24"/>
                <w:lang w:val="nl-NL" w:eastAsia="fr-BE"/>
              </w:rPr>
              <w:t>mm</w:t>
            </w:r>
          </w:p>
        </w:tc>
      </w:tr>
      <w:tr w:rsidR="00F43201" w:rsidRPr="00D741CD" w14:paraId="3BE6E49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758C2A54" w14:textId="77777777"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sz w:val="24"/>
                <w:szCs w:val="24"/>
                <w:lang w:val="fr-FR" w:eastAsia="fr-BE"/>
              </w:rPr>
              <w:t>Largeur du rouleau</w:t>
            </w:r>
          </w:p>
        </w:tc>
        <w:tc>
          <w:tcPr>
            <w:tcW w:w="1843" w:type="dxa"/>
            <w:tcBorders>
              <w:top w:val="single" w:sz="4" w:space="0" w:color="auto"/>
              <w:left w:val="single" w:sz="4" w:space="0" w:color="auto"/>
              <w:bottom w:val="single" w:sz="4" w:space="0" w:color="auto"/>
              <w:right w:val="single" w:sz="4" w:space="0" w:color="auto"/>
            </w:tcBorders>
            <w:hideMark/>
          </w:tcPr>
          <w:p w14:paraId="1D40DA98" w14:textId="0CEEFDB5" w:rsidR="00F43201" w:rsidRPr="00D741CD" w:rsidRDefault="00FE66B2"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color w:val="000000"/>
                <w:sz w:val="24"/>
                <w:szCs w:val="24"/>
                <w:lang w:val="nl-NL" w:eastAsia="fr-BE"/>
              </w:rPr>
              <w:t>EN-426</w:t>
            </w:r>
          </w:p>
        </w:tc>
        <w:tc>
          <w:tcPr>
            <w:tcW w:w="4961" w:type="dxa"/>
            <w:tcBorders>
              <w:top w:val="single" w:sz="4" w:space="0" w:color="auto"/>
              <w:left w:val="single" w:sz="4" w:space="0" w:color="auto"/>
              <w:bottom w:val="single" w:sz="4" w:space="0" w:color="auto"/>
              <w:right w:val="single" w:sz="4" w:space="0" w:color="auto"/>
            </w:tcBorders>
            <w:hideMark/>
          </w:tcPr>
          <w:p w14:paraId="5C0EB948" w14:textId="02C17C95"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color w:val="000000"/>
                <w:sz w:val="24"/>
                <w:szCs w:val="24"/>
                <w:lang w:val="nl-NL" w:eastAsia="fr-BE"/>
              </w:rPr>
              <w:t>2,00 m</w:t>
            </w:r>
            <w:r w:rsidR="00FE66B2" w:rsidRPr="00D741CD">
              <w:rPr>
                <w:rFonts w:asciiTheme="minorHAnsi" w:hAnsiTheme="minorHAnsi" w:cstheme="minorHAnsi"/>
                <w:color w:val="000000"/>
                <w:sz w:val="24"/>
                <w:szCs w:val="24"/>
                <w:lang w:val="nl-NL" w:eastAsia="fr-BE"/>
              </w:rPr>
              <w:t xml:space="preserve"> (minimale)</w:t>
            </w:r>
          </w:p>
        </w:tc>
      </w:tr>
      <w:tr w:rsidR="00F43201" w:rsidRPr="00D741CD" w14:paraId="73DC7626"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23DD0C44" w14:textId="77777777"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sz w:val="24"/>
                <w:szCs w:val="24"/>
                <w:lang w:val="fr-FR" w:eastAsia="fr-BE"/>
              </w:rPr>
              <w:t>Longueur du rouleau</w:t>
            </w:r>
          </w:p>
        </w:tc>
        <w:tc>
          <w:tcPr>
            <w:tcW w:w="1843" w:type="dxa"/>
            <w:tcBorders>
              <w:top w:val="single" w:sz="4" w:space="0" w:color="auto"/>
              <w:left w:val="single" w:sz="4" w:space="0" w:color="auto"/>
              <w:bottom w:val="single" w:sz="4" w:space="0" w:color="auto"/>
              <w:right w:val="single" w:sz="4" w:space="0" w:color="auto"/>
            </w:tcBorders>
            <w:hideMark/>
          </w:tcPr>
          <w:p w14:paraId="722C4D24" w14:textId="5417D7DB"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color w:val="000000"/>
                <w:sz w:val="24"/>
                <w:szCs w:val="24"/>
                <w:lang w:val="nl-NL" w:eastAsia="fr-BE"/>
              </w:rPr>
              <w:t>E</w:t>
            </w:r>
            <w:r w:rsidR="00FE66B2" w:rsidRPr="00D741CD">
              <w:rPr>
                <w:rFonts w:asciiTheme="minorHAnsi" w:hAnsiTheme="minorHAnsi" w:cstheme="minorHAnsi"/>
                <w:color w:val="000000"/>
                <w:sz w:val="24"/>
                <w:szCs w:val="24"/>
                <w:lang w:val="nl-NL" w:eastAsia="fr-BE"/>
              </w:rPr>
              <w:t>N-426</w:t>
            </w:r>
          </w:p>
        </w:tc>
        <w:tc>
          <w:tcPr>
            <w:tcW w:w="4961" w:type="dxa"/>
            <w:tcBorders>
              <w:top w:val="single" w:sz="4" w:space="0" w:color="auto"/>
              <w:left w:val="single" w:sz="4" w:space="0" w:color="auto"/>
              <w:bottom w:val="single" w:sz="4" w:space="0" w:color="auto"/>
              <w:right w:val="single" w:sz="4" w:space="0" w:color="auto"/>
            </w:tcBorders>
            <w:hideMark/>
          </w:tcPr>
          <w:p w14:paraId="28984003" w14:textId="71886C79" w:rsidR="00F43201" w:rsidRPr="00D741CD" w:rsidRDefault="00FE66B2"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color w:val="000000"/>
                <w:sz w:val="24"/>
                <w:szCs w:val="24"/>
                <w:lang w:eastAsia="fr-BE"/>
              </w:rPr>
              <w:t xml:space="preserve">Env. 32 mc </w:t>
            </w:r>
          </w:p>
        </w:tc>
      </w:tr>
      <w:tr w:rsidR="00F43201" w:rsidRPr="00D741CD" w14:paraId="5667128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BAD7F72" w14:textId="0DF692E9" w:rsidR="00F43201" w:rsidRPr="00D741CD" w:rsidRDefault="00F43201" w:rsidP="00F43201">
            <w:pPr>
              <w:tabs>
                <w:tab w:val="left" w:pos="204"/>
              </w:tabs>
              <w:spacing w:line="240" w:lineRule="auto"/>
              <w:rPr>
                <w:rFonts w:asciiTheme="minorHAnsi" w:hAnsiTheme="minorHAnsi" w:cstheme="minorHAnsi"/>
                <w:sz w:val="24"/>
                <w:szCs w:val="24"/>
                <w:lang w:val="fr-FR" w:eastAsia="fr-BE"/>
              </w:rPr>
            </w:pPr>
            <w:r w:rsidRPr="00D741CD">
              <w:rPr>
                <w:rFonts w:asciiTheme="minorHAnsi" w:hAnsiTheme="minorHAnsi" w:cstheme="minorHAnsi"/>
                <w:sz w:val="24"/>
                <w:szCs w:val="24"/>
                <w:lang w:val="fr-FR" w:eastAsia="fr-BE"/>
              </w:rPr>
              <w:t xml:space="preserve">Poids </w:t>
            </w:r>
            <w:r w:rsidR="00522949" w:rsidRPr="00D741CD">
              <w:rPr>
                <w:rFonts w:asciiTheme="minorHAnsi" w:hAnsiTheme="minorHAnsi" w:cstheme="minorHAnsi"/>
                <w:sz w:val="24"/>
                <w:szCs w:val="24"/>
                <w:lang w:val="fr-FR" w:eastAsia="fr-BE"/>
              </w:rPr>
              <w:t>total</w:t>
            </w:r>
          </w:p>
        </w:tc>
        <w:tc>
          <w:tcPr>
            <w:tcW w:w="1843" w:type="dxa"/>
            <w:tcBorders>
              <w:top w:val="single" w:sz="4" w:space="0" w:color="auto"/>
              <w:left w:val="single" w:sz="4" w:space="0" w:color="auto"/>
              <w:bottom w:val="single" w:sz="4" w:space="0" w:color="auto"/>
              <w:right w:val="single" w:sz="4" w:space="0" w:color="auto"/>
            </w:tcBorders>
          </w:tcPr>
          <w:p w14:paraId="79FF2B20" w14:textId="052516E8"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sz w:val="24"/>
                <w:szCs w:val="24"/>
                <w:lang w:val="nl-NL" w:eastAsia="fr-BE"/>
              </w:rPr>
              <w:t>EN</w:t>
            </w:r>
            <w:r w:rsidR="00FE66B2" w:rsidRPr="00D741CD">
              <w:rPr>
                <w:rFonts w:asciiTheme="minorHAnsi" w:hAnsiTheme="minorHAnsi" w:cstheme="minorHAnsi"/>
                <w:sz w:val="24"/>
                <w:szCs w:val="24"/>
                <w:lang w:val="nl-NL" w:eastAsia="fr-BE"/>
              </w:rPr>
              <w:t>-430</w:t>
            </w:r>
          </w:p>
        </w:tc>
        <w:tc>
          <w:tcPr>
            <w:tcW w:w="4961" w:type="dxa"/>
            <w:tcBorders>
              <w:top w:val="single" w:sz="4" w:space="0" w:color="auto"/>
              <w:left w:val="single" w:sz="4" w:space="0" w:color="auto"/>
              <w:bottom w:val="single" w:sz="4" w:space="0" w:color="auto"/>
              <w:right w:val="single" w:sz="4" w:space="0" w:color="auto"/>
            </w:tcBorders>
          </w:tcPr>
          <w:p w14:paraId="4D266E6C" w14:textId="00ABB040" w:rsidR="00F43201" w:rsidRPr="00D741CD" w:rsidRDefault="00E16990" w:rsidP="00F43201">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val="nl-NL" w:eastAsia="fr-BE"/>
              </w:rPr>
              <w:t xml:space="preserve">2100 </w:t>
            </w:r>
            <w:r w:rsidR="00FE66B2" w:rsidRPr="00D741CD">
              <w:rPr>
                <w:rFonts w:asciiTheme="minorHAnsi" w:hAnsiTheme="minorHAnsi" w:cstheme="minorHAnsi"/>
                <w:sz w:val="24"/>
                <w:szCs w:val="24"/>
                <w:lang w:val="nl-NL" w:eastAsia="fr-BE"/>
              </w:rPr>
              <w:t>gr/m² (+/- 10%)</w:t>
            </w:r>
          </w:p>
        </w:tc>
      </w:tr>
      <w:tr w:rsidR="00F43201" w:rsidRPr="00D741CD" w14:paraId="75166921"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hideMark/>
          </w:tcPr>
          <w:p w14:paraId="64B4655D" w14:textId="1BD0C584" w:rsidR="00F43201" w:rsidRPr="00D741CD" w:rsidRDefault="00F43201" w:rsidP="00FE66B2">
            <w:pPr>
              <w:tabs>
                <w:tab w:val="left" w:pos="204"/>
              </w:tabs>
              <w:spacing w:line="240" w:lineRule="auto"/>
              <w:rPr>
                <w:rFonts w:asciiTheme="minorHAnsi" w:hAnsiTheme="minorHAnsi" w:cstheme="minorHAnsi"/>
                <w:color w:val="000000"/>
                <w:sz w:val="24"/>
                <w:szCs w:val="24"/>
                <w:lang w:val="fr-FR" w:eastAsia="fr-BE"/>
              </w:rPr>
            </w:pPr>
            <w:r w:rsidRPr="00D741CD">
              <w:rPr>
                <w:rFonts w:asciiTheme="minorHAnsi" w:hAnsiTheme="minorHAnsi" w:cstheme="minorHAnsi"/>
                <w:sz w:val="24"/>
                <w:szCs w:val="24"/>
                <w:lang w:val="fr-FR" w:eastAsia="fr-BE"/>
              </w:rPr>
              <w:t>Résistance aux poinçonnement</w:t>
            </w:r>
          </w:p>
        </w:tc>
        <w:tc>
          <w:tcPr>
            <w:tcW w:w="1843" w:type="dxa"/>
            <w:tcBorders>
              <w:top w:val="single" w:sz="4" w:space="0" w:color="auto"/>
              <w:left w:val="single" w:sz="4" w:space="0" w:color="auto"/>
              <w:bottom w:val="single" w:sz="4" w:space="0" w:color="auto"/>
              <w:right w:val="single" w:sz="4" w:space="0" w:color="auto"/>
            </w:tcBorders>
            <w:hideMark/>
          </w:tcPr>
          <w:p w14:paraId="77A183B0" w14:textId="500031E5" w:rsidR="00F43201" w:rsidRPr="00D741CD" w:rsidRDefault="00F43201" w:rsidP="00F43201">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sz w:val="24"/>
                <w:szCs w:val="24"/>
                <w:lang w:eastAsia="fr-BE"/>
              </w:rPr>
              <w:t>EN-</w:t>
            </w:r>
            <w:r w:rsidR="00FE66B2" w:rsidRPr="00D741CD">
              <w:rPr>
                <w:rFonts w:asciiTheme="minorHAnsi" w:hAnsiTheme="minorHAnsi" w:cstheme="minorHAnsi"/>
                <w:sz w:val="24"/>
                <w:szCs w:val="24"/>
                <w:lang w:eastAsia="fr-BE"/>
              </w:rPr>
              <w:t>433</w:t>
            </w:r>
          </w:p>
        </w:tc>
        <w:tc>
          <w:tcPr>
            <w:tcW w:w="4961" w:type="dxa"/>
            <w:tcBorders>
              <w:top w:val="single" w:sz="4" w:space="0" w:color="auto"/>
              <w:left w:val="single" w:sz="4" w:space="0" w:color="auto"/>
              <w:bottom w:val="single" w:sz="4" w:space="0" w:color="auto"/>
              <w:right w:val="single" w:sz="4" w:space="0" w:color="auto"/>
            </w:tcBorders>
            <w:hideMark/>
          </w:tcPr>
          <w:p w14:paraId="37CE0158" w14:textId="16B6403E" w:rsidR="00F43201" w:rsidRPr="00D741CD" w:rsidRDefault="00F43201" w:rsidP="00FE66B2">
            <w:pPr>
              <w:tabs>
                <w:tab w:val="left" w:pos="204"/>
              </w:tabs>
              <w:spacing w:line="240" w:lineRule="auto"/>
              <w:rPr>
                <w:rFonts w:asciiTheme="minorHAnsi" w:hAnsiTheme="minorHAnsi" w:cstheme="minorHAnsi"/>
                <w:color w:val="000000"/>
                <w:sz w:val="24"/>
                <w:szCs w:val="24"/>
                <w:lang w:val="nl-NL" w:eastAsia="fr-BE"/>
              </w:rPr>
            </w:pPr>
            <w:r w:rsidRPr="00D741CD">
              <w:rPr>
                <w:rFonts w:asciiTheme="minorHAnsi" w:hAnsiTheme="minorHAnsi" w:cstheme="minorHAnsi"/>
                <w:sz w:val="24"/>
                <w:szCs w:val="24"/>
                <w:lang w:eastAsia="fr-BE"/>
              </w:rPr>
              <w:t>≤ 0,</w:t>
            </w:r>
            <w:r w:rsidR="00E16990" w:rsidRPr="00D741CD">
              <w:rPr>
                <w:rFonts w:asciiTheme="minorHAnsi" w:hAnsiTheme="minorHAnsi" w:cstheme="minorHAnsi"/>
                <w:sz w:val="24"/>
                <w:szCs w:val="24"/>
                <w:lang w:eastAsia="fr-BE"/>
              </w:rPr>
              <w:t>4</w:t>
            </w:r>
            <w:r w:rsidR="00FE66B2" w:rsidRPr="00D741CD">
              <w:rPr>
                <w:rFonts w:asciiTheme="minorHAnsi" w:hAnsiTheme="minorHAnsi" w:cstheme="minorHAnsi"/>
                <w:sz w:val="24"/>
                <w:szCs w:val="24"/>
                <w:lang w:eastAsia="fr-BE"/>
              </w:rPr>
              <w:t>0</w:t>
            </w:r>
            <w:r w:rsidRPr="00D741CD">
              <w:rPr>
                <w:rFonts w:asciiTheme="minorHAnsi" w:hAnsiTheme="minorHAnsi" w:cstheme="minorHAnsi"/>
                <w:sz w:val="24"/>
                <w:szCs w:val="24"/>
                <w:lang w:eastAsia="fr-BE"/>
              </w:rPr>
              <w:t xml:space="preserve"> mm </w:t>
            </w:r>
            <w:r w:rsidR="00E16990" w:rsidRPr="00D741CD">
              <w:rPr>
                <w:rFonts w:asciiTheme="minorHAnsi" w:hAnsiTheme="minorHAnsi" w:cstheme="minorHAnsi"/>
                <w:sz w:val="24"/>
                <w:szCs w:val="24"/>
                <w:lang w:eastAsia="fr-BE"/>
              </w:rPr>
              <w:t>max.</w:t>
            </w:r>
          </w:p>
        </w:tc>
      </w:tr>
      <w:tr w:rsidR="00FE66B2" w:rsidRPr="00D741CD" w14:paraId="4763416A"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27ECB022" w14:textId="6D19F4DF" w:rsidR="00FE66B2" w:rsidRPr="00D741CD" w:rsidRDefault="00FE66B2" w:rsidP="00FE66B2">
            <w:pPr>
              <w:tabs>
                <w:tab w:val="left" w:pos="204"/>
              </w:tabs>
              <w:spacing w:line="240" w:lineRule="auto"/>
              <w:rPr>
                <w:rFonts w:asciiTheme="minorHAnsi" w:hAnsiTheme="minorHAnsi" w:cstheme="minorHAnsi"/>
                <w:sz w:val="24"/>
                <w:szCs w:val="24"/>
                <w:lang w:val="fr-FR" w:eastAsia="fr-BE"/>
              </w:rPr>
            </w:pPr>
            <w:r w:rsidRPr="00D741CD">
              <w:rPr>
                <w:rFonts w:asciiTheme="minorHAnsi" w:hAnsiTheme="minorHAnsi" w:cstheme="minorHAnsi"/>
                <w:sz w:val="24"/>
                <w:szCs w:val="24"/>
                <w:lang w:val="fr-FR" w:eastAsia="fr-BE"/>
              </w:rPr>
              <w:t>Flexibilité</w:t>
            </w:r>
          </w:p>
        </w:tc>
        <w:tc>
          <w:tcPr>
            <w:tcW w:w="1843" w:type="dxa"/>
            <w:tcBorders>
              <w:top w:val="single" w:sz="4" w:space="0" w:color="auto"/>
              <w:left w:val="single" w:sz="4" w:space="0" w:color="auto"/>
              <w:bottom w:val="single" w:sz="4" w:space="0" w:color="auto"/>
              <w:right w:val="single" w:sz="4" w:space="0" w:color="auto"/>
            </w:tcBorders>
          </w:tcPr>
          <w:p w14:paraId="3E2DCA5E" w14:textId="7CC25875" w:rsidR="00FE66B2" w:rsidRPr="00D741CD" w:rsidRDefault="00FE66B2" w:rsidP="00F43201">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EN-435 (meth. A)</w:t>
            </w:r>
          </w:p>
        </w:tc>
        <w:tc>
          <w:tcPr>
            <w:tcW w:w="4961" w:type="dxa"/>
            <w:tcBorders>
              <w:top w:val="single" w:sz="4" w:space="0" w:color="auto"/>
              <w:left w:val="single" w:sz="4" w:space="0" w:color="auto"/>
              <w:bottom w:val="single" w:sz="4" w:space="0" w:color="auto"/>
              <w:right w:val="single" w:sz="4" w:space="0" w:color="auto"/>
            </w:tcBorders>
          </w:tcPr>
          <w:p w14:paraId="7DB94399" w14:textId="58BD17BC" w:rsidR="00FE66B2" w:rsidRPr="00D741CD" w:rsidRDefault="0068411F" w:rsidP="00FE66B2">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 xml:space="preserve">Ø </w:t>
            </w:r>
            <w:r w:rsidR="00E16990" w:rsidRPr="00D741CD">
              <w:rPr>
                <w:rFonts w:asciiTheme="minorHAnsi" w:hAnsiTheme="minorHAnsi" w:cstheme="minorHAnsi"/>
                <w:sz w:val="24"/>
                <w:szCs w:val="24"/>
                <w:lang w:eastAsia="fr-BE"/>
              </w:rPr>
              <w:t>4</w:t>
            </w:r>
            <w:r w:rsidRPr="00D741CD">
              <w:rPr>
                <w:rFonts w:asciiTheme="minorHAnsi" w:hAnsiTheme="minorHAnsi" w:cstheme="minorHAnsi"/>
                <w:sz w:val="24"/>
                <w:szCs w:val="24"/>
                <w:lang w:eastAsia="fr-BE"/>
              </w:rPr>
              <w:t>0</w:t>
            </w:r>
            <w:r w:rsidR="00D741CD">
              <w:rPr>
                <w:rFonts w:asciiTheme="minorHAnsi" w:hAnsiTheme="minorHAnsi" w:cstheme="minorHAnsi"/>
                <w:sz w:val="24"/>
                <w:szCs w:val="24"/>
                <w:lang w:eastAsia="fr-BE"/>
              </w:rPr>
              <w:t xml:space="preserve"> </w:t>
            </w:r>
            <w:r w:rsidRPr="00D741CD">
              <w:rPr>
                <w:rFonts w:asciiTheme="minorHAnsi" w:hAnsiTheme="minorHAnsi" w:cstheme="minorHAnsi"/>
                <w:sz w:val="24"/>
                <w:szCs w:val="24"/>
                <w:lang w:eastAsia="fr-BE"/>
              </w:rPr>
              <w:t>mm</w:t>
            </w:r>
          </w:p>
        </w:tc>
      </w:tr>
      <w:tr w:rsidR="0068411F" w:rsidRPr="00D741CD" w14:paraId="69DD049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10383267" w14:textId="13D3FA23" w:rsidR="0068411F" w:rsidRPr="00D741CD" w:rsidRDefault="0068411F" w:rsidP="00FE66B2">
            <w:pPr>
              <w:tabs>
                <w:tab w:val="left" w:pos="204"/>
              </w:tabs>
              <w:spacing w:line="240" w:lineRule="auto"/>
              <w:rPr>
                <w:rFonts w:asciiTheme="minorHAnsi" w:hAnsiTheme="minorHAnsi" w:cstheme="minorHAnsi"/>
                <w:sz w:val="24"/>
                <w:szCs w:val="24"/>
                <w:lang w:val="fr-FR" w:eastAsia="fr-BE"/>
              </w:rPr>
            </w:pPr>
            <w:r w:rsidRPr="00D741CD">
              <w:rPr>
                <w:rFonts w:asciiTheme="minorHAnsi" w:hAnsiTheme="minorHAnsi" w:cstheme="minorHAnsi"/>
                <w:sz w:val="24"/>
                <w:szCs w:val="24"/>
                <w:lang w:val="fr-FR" w:eastAsia="fr-BE"/>
              </w:rPr>
              <w:t>Résistance thermique</w:t>
            </w:r>
          </w:p>
        </w:tc>
        <w:tc>
          <w:tcPr>
            <w:tcW w:w="1843" w:type="dxa"/>
            <w:tcBorders>
              <w:top w:val="single" w:sz="4" w:space="0" w:color="auto"/>
              <w:left w:val="single" w:sz="4" w:space="0" w:color="auto"/>
              <w:bottom w:val="single" w:sz="4" w:space="0" w:color="auto"/>
              <w:right w:val="single" w:sz="4" w:space="0" w:color="auto"/>
            </w:tcBorders>
          </w:tcPr>
          <w:p w14:paraId="56F260D3" w14:textId="4447C826" w:rsidR="0068411F" w:rsidRPr="00D741CD" w:rsidRDefault="0068411F" w:rsidP="00F43201">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DIN 52612</w:t>
            </w:r>
          </w:p>
        </w:tc>
        <w:tc>
          <w:tcPr>
            <w:tcW w:w="4961" w:type="dxa"/>
            <w:tcBorders>
              <w:top w:val="single" w:sz="4" w:space="0" w:color="auto"/>
              <w:left w:val="single" w:sz="4" w:space="0" w:color="auto"/>
              <w:bottom w:val="single" w:sz="4" w:space="0" w:color="auto"/>
              <w:right w:val="single" w:sz="4" w:space="0" w:color="auto"/>
            </w:tcBorders>
          </w:tcPr>
          <w:p w14:paraId="2B795C77" w14:textId="70CA8E55" w:rsidR="0068411F" w:rsidRPr="00D741CD" w:rsidRDefault="0068411F" w:rsidP="00FE66B2">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0.0</w:t>
            </w:r>
            <w:r w:rsidR="00E16990" w:rsidRPr="00D741CD">
              <w:rPr>
                <w:rFonts w:asciiTheme="minorHAnsi" w:hAnsiTheme="minorHAnsi" w:cstheme="minorHAnsi"/>
                <w:sz w:val="24"/>
                <w:szCs w:val="24"/>
                <w:lang w:eastAsia="fr-BE"/>
              </w:rPr>
              <w:t>45</w:t>
            </w:r>
            <w:r w:rsidRPr="00D741CD">
              <w:rPr>
                <w:rFonts w:asciiTheme="minorHAnsi" w:hAnsiTheme="minorHAnsi" w:cstheme="minorHAnsi"/>
                <w:sz w:val="24"/>
                <w:szCs w:val="24"/>
                <w:lang w:eastAsia="fr-BE"/>
              </w:rPr>
              <w:t xml:space="preserve"> m² K/W</w:t>
            </w:r>
          </w:p>
        </w:tc>
      </w:tr>
      <w:tr w:rsidR="0068411F" w:rsidRPr="00D741CD" w14:paraId="60A78D07"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327A2939" w14:textId="4A6D6FDA" w:rsidR="0068411F" w:rsidRPr="00D741CD" w:rsidRDefault="0068411F" w:rsidP="00FE66B2">
            <w:pPr>
              <w:tabs>
                <w:tab w:val="left" w:pos="204"/>
              </w:tabs>
              <w:spacing w:line="240" w:lineRule="auto"/>
              <w:rPr>
                <w:rFonts w:asciiTheme="minorHAnsi" w:hAnsiTheme="minorHAnsi" w:cstheme="minorHAnsi"/>
                <w:sz w:val="24"/>
                <w:szCs w:val="24"/>
                <w:lang w:val="fr-FR" w:eastAsia="fr-BE"/>
              </w:rPr>
            </w:pPr>
            <w:r w:rsidRPr="00D741CD">
              <w:rPr>
                <w:rFonts w:asciiTheme="minorHAnsi" w:hAnsiTheme="minorHAnsi" w:cstheme="minorHAnsi"/>
                <w:sz w:val="24"/>
                <w:szCs w:val="24"/>
                <w:lang w:val="fr-FR" w:eastAsia="fr-BE"/>
              </w:rPr>
              <w:t>Classification feu</w:t>
            </w:r>
          </w:p>
        </w:tc>
        <w:tc>
          <w:tcPr>
            <w:tcW w:w="1843" w:type="dxa"/>
            <w:tcBorders>
              <w:top w:val="single" w:sz="4" w:space="0" w:color="auto"/>
              <w:left w:val="single" w:sz="4" w:space="0" w:color="auto"/>
              <w:bottom w:val="single" w:sz="4" w:space="0" w:color="auto"/>
              <w:right w:val="single" w:sz="4" w:space="0" w:color="auto"/>
            </w:tcBorders>
          </w:tcPr>
          <w:p w14:paraId="138C4A13" w14:textId="27A56A5F" w:rsidR="0068411F" w:rsidRPr="00D741CD" w:rsidRDefault="0068411F" w:rsidP="00F43201">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EN-13501-1</w:t>
            </w:r>
          </w:p>
        </w:tc>
        <w:tc>
          <w:tcPr>
            <w:tcW w:w="4961" w:type="dxa"/>
            <w:tcBorders>
              <w:top w:val="single" w:sz="4" w:space="0" w:color="auto"/>
              <w:left w:val="single" w:sz="4" w:space="0" w:color="auto"/>
              <w:bottom w:val="single" w:sz="4" w:space="0" w:color="auto"/>
              <w:right w:val="single" w:sz="4" w:space="0" w:color="auto"/>
            </w:tcBorders>
          </w:tcPr>
          <w:p w14:paraId="080270A1" w14:textId="06A60EFB" w:rsidR="0068411F" w:rsidRPr="00D741CD" w:rsidRDefault="0004107C" w:rsidP="00FE66B2">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En fonction du revêtement de sol choisi</w:t>
            </w:r>
          </w:p>
        </w:tc>
      </w:tr>
      <w:tr w:rsidR="0068411F" w:rsidRPr="00D741CD" w14:paraId="2E0EC3FC"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690AFCB4" w14:textId="4A3E21C2" w:rsidR="0068411F" w:rsidRPr="00D741CD" w:rsidRDefault="0068411F" w:rsidP="00FE66B2">
            <w:pPr>
              <w:tabs>
                <w:tab w:val="left" w:pos="204"/>
              </w:tabs>
              <w:spacing w:line="240" w:lineRule="auto"/>
              <w:rPr>
                <w:rFonts w:asciiTheme="minorHAnsi" w:hAnsiTheme="minorHAnsi" w:cstheme="minorHAnsi"/>
                <w:sz w:val="24"/>
                <w:szCs w:val="24"/>
                <w:lang w:val="fr-FR" w:eastAsia="fr-BE"/>
              </w:rPr>
            </w:pPr>
            <w:r w:rsidRPr="00D741CD">
              <w:rPr>
                <w:rFonts w:asciiTheme="minorHAnsi" w:hAnsiTheme="minorHAnsi" w:cstheme="minorHAnsi"/>
                <w:sz w:val="24"/>
                <w:szCs w:val="24"/>
                <w:lang w:val="fr-FR" w:eastAsia="fr-BE"/>
              </w:rPr>
              <w:t>Densité</w:t>
            </w:r>
          </w:p>
        </w:tc>
        <w:tc>
          <w:tcPr>
            <w:tcW w:w="1843" w:type="dxa"/>
            <w:tcBorders>
              <w:top w:val="single" w:sz="4" w:space="0" w:color="auto"/>
              <w:left w:val="single" w:sz="4" w:space="0" w:color="auto"/>
              <w:bottom w:val="single" w:sz="4" w:space="0" w:color="auto"/>
              <w:right w:val="single" w:sz="4" w:space="0" w:color="auto"/>
            </w:tcBorders>
          </w:tcPr>
          <w:p w14:paraId="658D8511" w14:textId="2D2B9A21" w:rsidR="0068411F" w:rsidRPr="00D741CD" w:rsidRDefault="0068411F" w:rsidP="00F43201">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EN-436</w:t>
            </w:r>
          </w:p>
        </w:tc>
        <w:tc>
          <w:tcPr>
            <w:tcW w:w="4961" w:type="dxa"/>
            <w:tcBorders>
              <w:top w:val="single" w:sz="4" w:space="0" w:color="auto"/>
              <w:left w:val="single" w:sz="4" w:space="0" w:color="auto"/>
              <w:bottom w:val="single" w:sz="4" w:space="0" w:color="auto"/>
              <w:right w:val="single" w:sz="4" w:space="0" w:color="auto"/>
            </w:tcBorders>
          </w:tcPr>
          <w:p w14:paraId="0136CACD" w14:textId="3989687F" w:rsidR="0068411F" w:rsidRPr="00D741CD" w:rsidRDefault="0068411F" w:rsidP="00FE66B2">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Max. 750 kg/m³</w:t>
            </w:r>
          </w:p>
        </w:tc>
      </w:tr>
      <w:tr w:rsidR="0068411F" w:rsidRPr="00D741CD" w14:paraId="672C9EE0" w14:textId="77777777" w:rsidTr="00127C9D">
        <w:trPr>
          <w:trHeight w:val="283"/>
        </w:trPr>
        <w:tc>
          <w:tcPr>
            <w:tcW w:w="3226" w:type="dxa"/>
          </w:tcPr>
          <w:p w14:paraId="09FF44CB" w14:textId="42B053BC" w:rsidR="0068411F" w:rsidRPr="00D741CD" w:rsidRDefault="00020E31" w:rsidP="00E16990">
            <w:pPr>
              <w:pStyle w:val="TxBrp4"/>
              <w:spacing w:line="240" w:lineRule="auto"/>
              <w:rPr>
                <w:rFonts w:asciiTheme="minorHAnsi" w:hAnsiTheme="minorHAnsi" w:cstheme="minorHAnsi"/>
                <w:sz w:val="24"/>
                <w:lang w:val="fr-FR" w:eastAsia="fr-BE"/>
              </w:rPr>
            </w:pPr>
            <w:r w:rsidRPr="00D741CD">
              <w:rPr>
                <w:rFonts w:asciiTheme="minorHAnsi" w:hAnsiTheme="minorHAnsi" w:cstheme="minorHAnsi"/>
                <w:sz w:val="24"/>
                <w:lang w:val="fr-FR" w:eastAsia="fr-BE"/>
              </w:rPr>
              <w:t>Réduction du bruit d’impact</w:t>
            </w:r>
          </w:p>
        </w:tc>
        <w:tc>
          <w:tcPr>
            <w:tcW w:w="1843" w:type="dxa"/>
          </w:tcPr>
          <w:p w14:paraId="20FECFA1" w14:textId="76E1C6E9" w:rsidR="0068411F" w:rsidRPr="00D741CD" w:rsidRDefault="0004107C" w:rsidP="0068411F">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color w:val="000000"/>
                <w:sz w:val="24"/>
                <w:szCs w:val="24"/>
                <w:lang w:val="nl-BE"/>
              </w:rPr>
              <w:t>ISO-712-2</w:t>
            </w:r>
          </w:p>
        </w:tc>
        <w:tc>
          <w:tcPr>
            <w:tcW w:w="4961" w:type="dxa"/>
            <w:tcBorders>
              <w:top w:val="single" w:sz="4" w:space="0" w:color="auto"/>
              <w:left w:val="single" w:sz="4" w:space="0" w:color="auto"/>
              <w:bottom w:val="single" w:sz="4" w:space="0" w:color="auto"/>
              <w:right w:val="single" w:sz="4" w:space="0" w:color="auto"/>
            </w:tcBorders>
          </w:tcPr>
          <w:p w14:paraId="6A700996" w14:textId="68D3968C" w:rsidR="0068411F" w:rsidRPr="00D741CD" w:rsidRDefault="0004107C" w:rsidP="0068411F">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eastAsia="fr-BE"/>
              </w:rPr>
              <w:t>En fonction du revêtement de sol choisi</w:t>
            </w:r>
            <w:r w:rsidR="00E16990" w:rsidRPr="00D741CD">
              <w:rPr>
                <w:rFonts w:asciiTheme="minorHAnsi" w:hAnsiTheme="minorHAnsi" w:cstheme="minorHAnsi"/>
                <w:sz w:val="24"/>
                <w:szCs w:val="24"/>
                <w:lang w:eastAsia="fr-BE"/>
              </w:rPr>
              <w:t>.</w:t>
            </w:r>
          </w:p>
        </w:tc>
      </w:tr>
      <w:tr w:rsidR="0068411F" w:rsidRPr="00D741CD" w14:paraId="3AB41EBE" w14:textId="77777777" w:rsidTr="00880D5A">
        <w:trPr>
          <w:trHeight w:val="283"/>
        </w:trPr>
        <w:tc>
          <w:tcPr>
            <w:tcW w:w="3226" w:type="dxa"/>
            <w:tcBorders>
              <w:top w:val="single" w:sz="4" w:space="0" w:color="auto"/>
              <w:left w:val="single" w:sz="4" w:space="0" w:color="auto"/>
              <w:bottom w:val="single" w:sz="4" w:space="0" w:color="auto"/>
              <w:right w:val="single" w:sz="4" w:space="0" w:color="auto"/>
            </w:tcBorders>
          </w:tcPr>
          <w:p w14:paraId="72DE569B" w14:textId="30E07069" w:rsidR="0068411F" w:rsidRPr="00D741CD" w:rsidRDefault="00007829" w:rsidP="0068411F">
            <w:pPr>
              <w:tabs>
                <w:tab w:val="left" w:pos="204"/>
              </w:tabs>
              <w:spacing w:line="240" w:lineRule="auto"/>
              <w:rPr>
                <w:rFonts w:asciiTheme="minorHAnsi" w:hAnsiTheme="minorHAnsi" w:cstheme="minorHAnsi"/>
                <w:sz w:val="24"/>
                <w:szCs w:val="24"/>
                <w:lang w:val="fr-FR" w:eastAsia="fr-BE"/>
              </w:rPr>
            </w:pPr>
            <w:r w:rsidRPr="00D741CD">
              <w:rPr>
                <w:rFonts w:asciiTheme="minorHAnsi" w:hAnsiTheme="minorHAnsi" w:cstheme="minorHAnsi"/>
                <w:sz w:val="24"/>
                <w:szCs w:val="24"/>
                <w:lang w:val="fr-FR" w:eastAsia="fr-BE"/>
              </w:rPr>
              <w:lastRenderedPageBreak/>
              <w:t>M</w:t>
            </w:r>
            <w:r w:rsidR="0068411F" w:rsidRPr="00D741CD">
              <w:rPr>
                <w:rFonts w:asciiTheme="minorHAnsi" w:hAnsiTheme="minorHAnsi" w:cstheme="minorHAnsi"/>
                <w:sz w:val="24"/>
                <w:szCs w:val="24"/>
                <w:lang w:val="fr-FR" w:eastAsia="fr-BE"/>
              </w:rPr>
              <w:t>atières premières naturelles</w:t>
            </w:r>
          </w:p>
        </w:tc>
        <w:tc>
          <w:tcPr>
            <w:tcW w:w="1843" w:type="dxa"/>
            <w:tcBorders>
              <w:top w:val="single" w:sz="4" w:space="0" w:color="auto"/>
              <w:left w:val="single" w:sz="4" w:space="0" w:color="auto"/>
              <w:bottom w:val="single" w:sz="4" w:space="0" w:color="auto"/>
              <w:right w:val="single" w:sz="4" w:space="0" w:color="auto"/>
            </w:tcBorders>
          </w:tcPr>
          <w:p w14:paraId="56AD6B3F" w14:textId="77777777" w:rsidR="0068411F" w:rsidRPr="00D741CD" w:rsidRDefault="0068411F" w:rsidP="0068411F">
            <w:pPr>
              <w:tabs>
                <w:tab w:val="left" w:pos="204"/>
              </w:tabs>
              <w:spacing w:line="240" w:lineRule="auto"/>
              <w:rPr>
                <w:rFonts w:asciiTheme="minorHAnsi" w:hAnsiTheme="minorHAnsi" w:cstheme="minorHAnsi"/>
                <w:sz w:val="24"/>
                <w:szCs w:val="24"/>
                <w:lang w:eastAsia="fr-BE"/>
              </w:rPr>
            </w:pPr>
          </w:p>
        </w:tc>
        <w:tc>
          <w:tcPr>
            <w:tcW w:w="4961" w:type="dxa"/>
            <w:tcBorders>
              <w:top w:val="single" w:sz="4" w:space="0" w:color="auto"/>
              <w:left w:val="single" w:sz="4" w:space="0" w:color="auto"/>
              <w:bottom w:val="single" w:sz="4" w:space="0" w:color="auto"/>
              <w:right w:val="single" w:sz="4" w:space="0" w:color="auto"/>
            </w:tcBorders>
          </w:tcPr>
          <w:p w14:paraId="1A794E0E" w14:textId="2D2A5F88" w:rsidR="0068411F" w:rsidRPr="00D741CD" w:rsidRDefault="0068411F" w:rsidP="0068411F">
            <w:pPr>
              <w:tabs>
                <w:tab w:val="left" w:pos="204"/>
              </w:tabs>
              <w:spacing w:line="240" w:lineRule="auto"/>
              <w:rPr>
                <w:rFonts w:asciiTheme="minorHAnsi" w:hAnsiTheme="minorHAnsi" w:cstheme="minorHAnsi"/>
                <w:sz w:val="24"/>
                <w:szCs w:val="24"/>
                <w:lang w:eastAsia="fr-BE"/>
              </w:rPr>
            </w:pPr>
            <w:r w:rsidRPr="00D741CD">
              <w:rPr>
                <w:rFonts w:asciiTheme="minorHAnsi" w:hAnsiTheme="minorHAnsi" w:cstheme="minorHAnsi"/>
                <w:sz w:val="24"/>
                <w:szCs w:val="24"/>
                <w:lang w:val="fr-FR" w:eastAsia="fr-BE"/>
              </w:rPr>
              <w:t xml:space="preserve">94 - 98 % matières naturelles. </w:t>
            </w:r>
            <w:r w:rsidRPr="00D741CD">
              <w:rPr>
                <w:rFonts w:asciiTheme="minorHAnsi" w:hAnsiTheme="minorHAnsi" w:cstheme="minorHAnsi"/>
                <w:sz w:val="24"/>
                <w:szCs w:val="24"/>
                <w:lang w:eastAsia="fr-BE"/>
              </w:rPr>
              <w:t>Ne contient pas de pvc, PET, caoutchouc synthétique et plastifiants</w:t>
            </w:r>
          </w:p>
        </w:tc>
      </w:tr>
    </w:tbl>
    <w:p w14:paraId="392EFE37" w14:textId="77777777" w:rsidR="00D741CD" w:rsidRDefault="00D741CD" w:rsidP="00D741CD">
      <w:pPr>
        <w:pStyle w:val="TxBrp4"/>
        <w:spacing w:line="240" w:lineRule="auto"/>
        <w:rPr>
          <w:rFonts w:asciiTheme="minorHAnsi" w:hAnsiTheme="minorHAnsi" w:cstheme="minorHAnsi"/>
          <w:sz w:val="24"/>
          <w:u w:val="single"/>
          <w:lang w:val="fr-BE"/>
        </w:rPr>
      </w:pPr>
    </w:p>
    <w:p w14:paraId="6DCA2460" w14:textId="48171936" w:rsidR="00D741CD" w:rsidRPr="00D741CD" w:rsidRDefault="00D741CD" w:rsidP="00D741CD">
      <w:pPr>
        <w:pStyle w:val="TxBrp4"/>
        <w:spacing w:line="240" w:lineRule="auto"/>
        <w:rPr>
          <w:rFonts w:asciiTheme="minorHAnsi" w:hAnsiTheme="minorHAnsi" w:cstheme="minorHAnsi"/>
          <w:sz w:val="24"/>
          <w:u w:val="single"/>
          <w:lang w:val="fr-BE"/>
        </w:rPr>
      </w:pPr>
      <w:r w:rsidRPr="00D741CD">
        <w:rPr>
          <w:rFonts w:asciiTheme="minorHAnsi" w:hAnsiTheme="minorHAnsi" w:cstheme="minorHAnsi"/>
          <w:sz w:val="24"/>
          <w:u w:val="single"/>
          <w:lang w:val="fr-BE"/>
        </w:rPr>
        <w:t>Exécution et pose</w:t>
      </w:r>
    </w:p>
    <w:p w14:paraId="7EE26C5C" w14:textId="77777777" w:rsidR="00D741CD" w:rsidRPr="00D741CD" w:rsidRDefault="00D741CD" w:rsidP="00D741CD">
      <w:pPr>
        <w:pStyle w:val="TxBrp4"/>
        <w:spacing w:line="240" w:lineRule="auto"/>
        <w:rPr>
          <w:rFonts w:asciiTheme="minorHAnsi" w:hAnsiTheme="minorHAnsi" w:cstheme="minorHAnsi"/>
          <w:sz w:val="24"/>
          <w:u w:val="single"/>
          <w:lang w:val="fr-BE"/>
        </w:rPr>
      </w:pPr>
    </w:p>
    <w:p w14:paraId="4F63FE6E"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La pose du linoléum se fait selon les instructions du chapitre 7 de la NIT 241 du CTSC, pour l’exécution correcte des revêtements de sol souples.</w:t>
      </w:r>
    </w:p>
    <w:p w14:paraId="4A24A949" w14:textId="77777777" w:rsidR="00D741CD" w:rsidRPr="00D741CD" w:rsidRDefault="00D741CD" w:rsidP="00D741CD">
      <w:pPr>
        <w:pStyle w:val="TxBrp4"/>
        <w:spacing w:line="240" w:lineRule="auto"/>
        <w:rPr>
          <w:rFonts w:asciiTheme="minorHAnsi" w:hAnsiTheme="minorHAnsi" w:cstheme="minorHAnsi"/>
          <w:sz w:val="24"/>
          <w:lang w:val="fr-BE"/>
        </w:rPr>
      </w:pPr>
    </w:p>
    <w:p w14:paraId="7B7F41DD"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Le maître de l’ouvrage prévoit de l’espace pour stocker les rouleaux de linoléum dans un local sec et ventilé où la température extérieure est d’au moins 17 °C.</w:t>
      </w:r>
    </w:p>
    <w:p w14:paraId="5C0EAE26" w14:textId="77777777" w:rsidR="00D741CD" w:rsidRPr="00D741CD" w:rsidRDefault="00D741CD" w:rsidP="00D741CD">
      <w:pPr>
        <w:pStyle w:val="TxBrp4"/>
        <w:spacing w:line="240" w:lineRule="auto"/>
        <w:rPr>
          <w:rFonts w:asciiTheme="minorHAnsi" w:hAnsiTheme="minorHAnsi" w:cstheme="minorHAnsi"/>
          <w:sz w:val="24"/>
          <w:lang w:val="fr-BE"/>
        </w:rPr>
      </w:pPr>
    </w:p>
    <w:p w14:paraId="3A3BD32D"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 xml:space="preserve">Le linoléum ne peut pas être posé si la température est inférieure à 15 °C. Il faut garantir une température du sol minimum de 15 °C et une humidité relative de l’air de maximum 75 % lors de l’égalisation et du collage. Le support doit être conforme aux conseils du CTSC (NIT 189 et NIT 193), et être entièrement dégagé pour pouvoir commencer les travaux. </w:t>
      </w:r>
    </w:p>
    <w:p w14:paraId="24214A5A" w14:textId="77777777" w:rsidR="00D741CD" w:rsidRPr="00D741CD" w:rsidRDefault="00D741CD" w:rsidP="00D741CD">
      <w:pPr>
        <w:pStyle w:val="TxBrp4"/>
        <w:spacing w:line="240" w:lineRule="auto"/>
        <w:rPr>
          <w:rFonts w:asciiTheme="minorHAnsi" w:hAnsiTheme="minorHAnsi" w:cstheme="minorHAnsi"/>
          <w:sz w:val="24"/>
          <w:lang w:val="fr-BE"/>
        </w:rPr>
      </w:pPr>
    </w:p>
    <w:p w14:paraId="2C2E32D7" w14:textId="77777777" w:rsidR="00D741CD" w:rsidRPr="00D741CD" w:rsidRDefault="00D741CD" w:rsidP="00D741CD">
      <w:pPr>
        <w:pStyle w:val="TxBrp4"/>
        <w:spacing w:line="240" w:lineRule="auto"/>
        <w:rPr>
          <w:rFonts w:asciiTheme="minorHAnsi" w:hAnsiTheme="minorHAnsi" w:cstheme="minorHAnsi"/>
          <w:b/>
          <w:bCs/>
          <w:sz w:val="24"/>
          <w:lang w:val="fr-BE"/>
        </w:rPr>
      </w:pPr>
      <w:r w:rsidRPr="00D741CD">
        <w:rPr>
          <w:rFonts w:asciiTheme="minorHAnsi" w:hAnsiTheme="minorHAnsi" w:cstheme="minorHAnsi"/>
          <w:b/>
          <w:bCs/>
          <w:sz w:val="24"/>
          <w:lang w:val="fr-BE"/>
        </w:rPr>
        <w:t xml:space="preserve">La pose du linoléum englobe également : </w:t>
      </w:r>
    </w:p>
    <w:p w14:paraId="03613B46" w14:textId="77777777" w:rsidR="00D741CD" w:rsidRPr="00D741CD" w:rsidRDefault="00D741CD" w:rsidP="00D741CD">
      <w:pPr>
        <w:pStyle w:val="TxBrp4"/>
        <w:spacing w:line="240" w:lineRule="auto"/>
        <w:rPr>
          <w:rFonts w:asciiTheme="minorHAnsi" w:hAnsiTheme="minorHAnsi" w:cstheme="minorHAnsi"/>
          <w:b/>
          <w:bCs/>
          <w:sz w:val="24"/>
          <w:lang w:val="fr-BE"/>
        </w:rPr>
      </w:pPr>
    </w:p>
    <w:p w14:paraId="442BA5C0" w14:textId="77777777" w:rsidR="00D741CD" w:rsidRPr="00D741CD" w:rsidRDefault="00D741CD" w:rsidP="00D741CD">
      <w:pPr>
        <w:pStyle w:val="TxBrp4"/>
        <w:numPr>
          <w:ilvl w:val="0"/>
          <w:numId w:val="6"/>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La réparation des chapes en stabilisé avec des mortiers de ragréage adaptés offrant une résistance à la pression de ≥ 30 N/mm</w:t>
      </w:r>
      <w:r w:rsidRPr="00D741CD">
        <w:rPr>
          <w:rFonts w:asciiTheme="minorHAnsi" w:hAnsiTheme="minorHAnsi" w:cstheme="minorHAnsi"/>
          <w:sz w:val="24"/>
          <w:vertAlign w:val="superscript"/>
          <w:lang w:val="fr-BE"/>
        </w:rPr>
        <w:t xml:space="preserve">2 </w:t>
      </w:r>
      <w:r w:rsidRPr="00D741CD">
        <w:rPr>
          <w:rFonts w:asciiTheme="minorHAnsi" w:hAnsiTheme="minorHAnsi" w:cstheme="minorHAnsi"/>
          <w:sz w:val="24"/>
          <w:lang w:val="fr-BE"/>
        </w:rPr>
        <w:t>mesurée selon NEN-EN 13892 et une résistance à la flexion de ≥ 8 N/mm² mesurée selon NEN-EN 13892. Ces mortiers doivent également porter le label EC1+ et l’étiquette 90 % moins de poussière.</w:t>
      </w:r>
    </w:p>
    <w:p w14:paraId="59828EDD" w14:textId="77777777" w:rsidR="00D741CD" w:rsidRPr="00D741CD" w:rsidRDefault="00D741CD" w:rsidP="00D741CD">
      <w:pPr>
        <w:pStyle w:val="TxBrp4"/>
        <w:numPr>
          <w:ilvl w:val="0"/>
          <w:numId w:val="6"/>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La réparation des chapes anhydrites avec des mortiers de ragréage adaptés, à base de sulfate de calcium offrant une résistance à la pression de &gt; 20,0 N/mm² et une résistance à la flexion de 8,0 N/mm² selon NEN-EN 13892, à appliquer après avoir consulté le fabricant, et portant le label EC1+ et l’étiquette 90 % moins de poussière.</w:t>
      </w:r>
    </w:p>
    <w:p w14:paraId="00AFA582" w14:textId="77777777" w:rsidR="00D741CD" w:rsidRPr="00D741CD" w:rsidRDefault="00D741CD" w:rsidP="00D741CD">
      <w:pPr>
        <w:pStyle w:val="TxBrp4"/>
        <w:numPr>
          <w:ilvl w:val="0"/>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Le contrôle selon la méthode CM du taux d’humidité de la chape. Pour une chape adhésive, il convient également de déterminer le taux d’humidité du béton d’isolation et du sol porteur.</w:t>
      </w:r>
    </w:p>
    <w:p w14:paraId="6D6D0AF2" w14:textId="77777777" w:rsidR="00D741CD" w:rsidRPr="00D741CD" w:rsidRDefault="00D741CD" w:rsidP="00D741CD">
      <w:pPr>
        <w:pStyle w:val="TxBrp4"/>
        <w:numPr>
          <w:ilvl w:val="0"/>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Le taux d’humidité maximum est de 3,5 % pour les chapes liées au ciment et de 0,5 % pour les chapes anhydrites.</w:t>
      </w:r>
    </w:p>
    <w:p w14:paraId="0B49D1E4" w14:textId="77777777" w:rsidR="00D741CD" w:rsidRPr="00D741CD" w:rsidRDefault="00D741CD" w:rsidP="00D741CD">
      <w:pPr>
        <w:pStyle w:val="TxBrp4"/>
        <w:numPr>
          <w:ilvl w:val="0"/>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Si un chauffage par le sol est prévu, le taux d’humidité maximum admis est de 1,8 % pour les chapes liées au ciment et de 0,3 % pour les chapes anhydrites.</w:t>
      </w:r>
    </w:p>
    <w:p w14:paraId="2A05CD1B" w14:textId="77777777" w:rsidR="00D741CD" w:rsidRPr="00D741CD" w:rsidRDefault="00D741CD" w:rsidP="00D741CD">
      <w:pPr>
        <w:pStyle w:val="TxBrp4"/>
        <w:numPr>
          <w:ilvl w:val="0"/>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En cas de pose sur un chauffage par le sol, le protocole de démarrage du chauffage par le sol doit être entièrement exécuté conformément aux directives du fournisseur et à la NIT 241 point 7.2.6. Éteindre le chauffage la veille de l’égalisation ; remettre le chauffage en marche au minimum 24 heures après la pose du revêtement de sol ; augmenter la température de l’eau par incréments de maximum 5 °C par jour. Les joints de la chape doivent être repris dans le revêtement de sol conformément aux directives de la NIT 241 point 7.2.5.</w:t>
      </w:r>
    </w:p>
    <w:p w14:paraId="3B9A3DE8" w14:textId="77777777" w:rsidR="00D741CD" w:rsidRPr="00D741CD" w:rsidRDefault="00D741CD" w:rsidP="00D741CD">
      <w:pPr>
        <w:pStyle w:val="TxBrp4"/>
        <w:numPr>
          <w:ilvl w:val="0"/>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La chape doit également être propre, sèche en permanence et exempte de graisse et de salissures, conformément aux exigences indiquées dans le DIN 18 365.</w:t>
      </w:r>
    </w:p>
    <w:p w14:paraId="2745B07E" w14:textId="77777777" w:rsidR="00D741CD" w:rsidRPr="00D741CD" w:rsidRDefault="00D741CD" w:rsidP="00D741CD">
      <w:pPr>
        <w:pStyle w:val="TxBrp4"/>
        <w:spacing w:line="240" w:lineRule="auto"/>
        <w:rPr>
          <w:rFonts w:asciiTheme="minorHAnsi" w:hAnsiTheme="minorHAnsi" w:cstheme="minorHAnsi"/>
          <w:sz w:val="24"/>
          <w:lang w:val="fr-BE"/>
        </w:rPr>
      </w:pPr>
    </w:p>
    <w:p w14:paraId="3790A8FE" w14:textId="77777777" w:rsidR="00D741CD" w:rsidRPr="00D741CD" w:rsidRDefault="00D741CD" w:rsidP="00D741CD">
      <w:pPr>
        <w:pStyle w:val="TxBrp4"/>
        <w:spacing w:line="240" w:lineRule="auto"/>
        <w:rPr>
          <w:rFonts w:asciiTheme="minorHAnsi" w:hAnsiTheme="minorHAnsi" w:cstheme="minorHAnsi"/>
          <w:b/>
          <w:bCs/>
          <w:sz w:val="24"/>
          <w:lang w:val="fr-BE"/>
        </w:rPr>
      </w:pPr>
      <w:r w:rsidRPr="00D741CD">
        <w:rPr>
          <w:rFonts w:asciiTheme="minorHAnsi" w:hAnsiTheme="minorHAnsi" w:cstheme="minorHAnsi"/>
          <w:b/>
          <w:bCs/>
          <w:sz w:val="24"/>
          <w:lang w:val="fr-BE"/>
        </w:rPr>
        <w:t>Préparation des chapes en sable-ciment :</w:t>
      </w:r>
    </w:p>
    <w:p w14:paraId="43AFDC3C" w14:textId="77777777" w:rsidR="00D741CD" w:rsidRPr="00D741CD" w:rsidRDefault="00D741CD" w:rsidP="00D741CD">
      <w:pPr>
        <w:pStyle w:val="TxBrp4"/>
        <w:spacing w:line="240" w:lineRule="auto"/>
        <w:rPr>
          <w:rFonts w:asciiTheme="minorHAnsi" w:hAnsiTheme="minorHAnsi" w:cstheme="minorHAnsi"/>
          <w:sz w:val="24"/>
          <w:lang w:val="fr-BE"/>
        </w:rPr>
      </w:pPr>
    </w:p>
    <w:p w14:paraId="4CA0B9F8"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 xml:space="preserve">Un primaire est toujours appliqué ; il doit être adapté à la nature de la chape et à la nature des produits d’égalisation. Le primaire présente un poids spécifique de 1,01 kg/l </w:t>
      </w:r>
      <w:r w:rsidRPr="00D741CD">
        <w:rPr>
          <w:rFonts w:asciiTheme="minorHAnsi" w:hAnsiTheme="minorHAnsi" w:cstheme="minorHAnsi"/>
          <w:sz w:val="24"/>
          <w:lang w:val="fr-BE"/>
        </w:rPr>
        <w:lastRenderedPageBreak/>
        <w:t>et un rendement de 100-200 gr/m² ; il doit en outre porter le label EC1+ conformément à EN 13999 et l’écolabel.</w:t>
      </w:r>
    </w:p>
    <w:p w14:paraId="4D0B4692"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L’égalisation obligatoire de toute la surface en une épaisseur minimum de 2 mm, avec une égaline ayant une résistance à la pression de &gt; 34,0 N/mm² et une résistance à la flexion de 9,0 N/mm² selon NEN-EN 13892, à appliquer après avoir consulté le fabricant, et présentant le label EC1+ et l’étiquette 90 % moins de poussière. Cette dernière offrira un rendement de 1,5 kg/m² par mm d’épaisseur de couche avec un emballage de 23 kg.</w:t>
      </w:r>
    </w:p>
    <w:p w14:paraId="449F22F5"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Les produits d’égalisation existants qui ne nécessitent pas de primaire avec une résistance à la pression de &gt; 33,0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280CFBA1" w14:textId="77777777" w:rsidR="00D741CD" w:rsidRPr="00D741CD" w:rsidRDefault="00D741CD" w:rsidP="00D741CD">
      <w:pPr>
        <w:pStyle w:val="TxBrp4"/>
        <w:spacing w:line="240" w:lineRule="auto"/>
        <w:rPr>
          <w:rFonts w:asciiTheme="minorHAnsi" w:hAnsiTheme="minorHAnsi" w:cstheme="minorHAnsi"/>
          <w:sz w:val="24"/>
          <w:lang w:val="fr-BE"/>
        </w:rPr>
      </w:pPr>
    </w:p>
    <w:p w14:paraId="151E152D" w14:textId="77777777" w:rsidR="00D741CD" w:rsidRPr="00D741CD" w:rsidRDefault="00D741CD" w:rsidP="00D741CD">
      <w:pPr>
        <w:pStyle w:val="TxBrp4"/>
        <w:spacing w:line="240" w:lineRule="auto"/>
        <w:rPr>
          <w:rFonts w:asciiTheme="minorHAnsi" w:hAnsiTheme="minorHAnsi" w:cstheme="minorHAnsi"/>
          <w:b/>
          <w:bCs/>
          <w:sz w:val="24"/>
          <w:lang w:val="fr-BE"/>
        </w:rPr>
      </w:pPr>
      <w:r w:rsidRPr="00D741CD">
        <w:rPr>
          <w:rFonts w:asciiTheme="minorHAnsi" w:hAnsiTheme="minorHAnsi" w:cstheme="minorHAnsi"/>
          <w:b/>
          <w:bCs/>
          <w:sz w:val="24"/>
          <w:lang w:val="fr-BE"/>
        </w:rPr>
        <w:t>Préparation de chapes anhydrite/liée au plâtre :</w:t>
      </w:r>
    </w:p>
    <w:p w14:paraId="3E1F0FFA" w14:textId="77777777" w:rsidR="00D741CD" w:rsidRPr="00D741CD" w:rsidRDefault="00D741CD" w:rsidP="00D741CD">
      <w:pPr>
        <w:pStyle w:val="TxBrp4"/>
        <w:spacing w:line="240" w:lineRule="auto"/>
        <w:rPr>
          <w:rFonts w:asciiTheme="minorHAnsi" w:hAnsiTheme="minorHAnsi" w:cstheme="minorHAnsi"/>
          <w:sz w:val="24"/>
          <w:lang w:val="fr-BE"/>
        </w:rPr>
      </w:pPr>
    </w:p>
    <w:p w14:paraId="48B4BF3D"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L’application sur la chape à base d’anhydrite synthétique d’un apprêt adapté à base de dispersion acrylique présentant un poids spécifique de 1,01 kg/l et un rendement de 100-200 gr/m² ; ce produit doit en outre porter le label EC1+ conformément à EN 13999 et l’écolabel.</w:t>
      </w:r>
    </w:p>
    <w:p w14:paraId="591963B2"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Ce produit doit être recommandé par le fabricant de linoléum.</w:t>
      </w:r>
    </w:p>
    <w:p w14:paraId="3E128A04"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L’égalisation obligatoire de toute la surface en une épaisseur de chape minimum de 2 mm, avec une égalisation à base de sulfate de calcium offrant une résistance à la pression de &gt; 35,0 N/mm² et une résistance à la flexion de 9,0 N/mm² selon NEN-EN 13892, à appliquer après avoir consulté le fabricant, et présentant le label EC1+ et l’étiquette 90 % moins de poussière. Ce dernier offrira un rendement de 1,5 kg/m² par mm d’épaisseur de couche avec un emballage de 23 kg.</w:t>
      </w:r>
    </w:p>
    <w:p w14:paraId="684599F0" w14:textId="77777777" w:rsidR="00D741CD" w:rsidRPr="00D741CD" w:rsidRDefault="00D741CD" w:rsidP="00D741CD">
      <w:pPr>
        <w:pStyle w:val="TxBrp4"/>
        <w:numPr>
          <w:ilvl w:val="3"/>
          <w:numId w:val="4"/>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Les produits d’égalisation existants qui ne nécessitent pas de primaire à base de sulfate de calcium présentant une teneur particulièrement élevée en liants et offrant une résistance à la pression de &gt; 30,0 N/mm² et une résistance à la flexion de 11,0 N/mm² selon NEN-EN 13892, à appliquer après avoir consulté le fabricant, et présentant le label EC1+ et l’étiquette 90 % moins de poussière. Ces derniers offriront un rendement de 1,5 kg/m² par mm d’épaisseur de couche avec un emballage de 23 kg.</w:t>
      </w:r>
    </w:p>
    <w:p w14:paraId="512F67E6" w14:textId="77777777" w:rsidR="00D741CD" w:rsidRPr="00D741CD" w:rsidRDefault="00D741CD" w:rsidP="00D741CD">
      <w:pPr>
        <w:pStyle w:val="TxBrp5"/>
        <w:spacing w:line="240" w:lineRule="auto"/>
        <w:ind w:left="1073" w:firstLine="0"/>
        <w:rPr>
          <w:rFonts w:asciiTheme="minorHAnsi" w:hAnsiTheme="minorHAnsi" w:cstheme="minorHAnsi"/>
          <w:sz w:val="24"/>
        </w:rPr>
      </w:pPr>
    </w:p>
    <w:p w14:paraId="22B1C8FC"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L’épaisseur de la couche et la résistance de l’égalisation sont fonction de la charge ponctuelle permanente et de la nature du trafic.</w:t>
      </w:r>
    </w:p>
    <w:p w14:paraId="19782AA4"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La couche d’égalisation sera poncée pour obtenir une surface parfaitement plane.</w:t>
      </w:r>
    </w:p>
    <w:p w14:paraId="320886CF"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Le revêtement de sol est posé perpendiculairement à la direction des lés de la sous-couche.</w:t>
      </w:r>
    </w:p>
    <w:p w14:paraId="0C2873A4"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En cas ou la sous-couche en liège sera combiné avec du linoleum il est important d’installer la sous-couche avec le dossier en jute pointé vers le haut.</w:t>
      </w:r>
    </w:p>
    <w:p w14:paraId="06E91626" w14:textId="77777777" w:rsidR="00D741CD" w:rsidRPr="00D741CD" w:rsidRDefault="00D741CD" w:rsidP="00D741CD">
      <w:pPr>
        <w:pStyle w:val="TxBrp5"/>
        <w:numPr>
          <w:ilvl w:val="0"/>
          <w:numId w:val="4"/>
        </w:numPr>
        <w:spacing w:line="240" w:lineRule="auto"/>
        <w:rPr>
          <w:rFonts w:asciiTheme="minorHAnsi" w:hAnsiTheme="minorHAnsi" w:cstheme="minorHAnsi"/>
          <w:color w:val="FF0000"/>
          <w:sz w:val="24"/>
        </w:rPr>
      </w:pPr>
      <w:r w:rsidRPr="00D741CD">
        <w:rPr>
          <w:rFonts w:asciiTheme="minorHAnsi" w:hAnsiTheme="minorHAnsi" w:cstheme="minorHAnsi"/>
          <w:color w:val="FF0000"/>
          <w:sz w:val="24"/>
        </w:rPr>
        <w:t>L’épaisseur de la sous-couche en liège ne peut jamais être plus épais que le revêtement de sol qui est collé au-dessus.</w:t>
      </w:r>
    </w:p>
    <w:p w14:paraId="370372CB"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Vérifier le numéro de lot avant de commencer l'installation et traiter les numéros de rouleaux dans l'ordre croissant pour éviter les différences de couleur et de texture.</w:t>
      </w:r>
    </w:p>
    <w:p w14:paraId="1A57980F" w14:textId="77777777" w:rsidR="00D741CD" w:rsidRPr="00D741CD" w:rsidRDefault="00D741CD" w:rsidP="00D741CD">
      <w:pPr>
        <w:pStyle w:val="TxBrp5"/>
        <w:numPr>
          <w:ilvl w:val="0"/>
          <w:numId w:val="3"/>
        </w:numPr>
        <w:spacing w:line="240" w:lineRule="auto"/>
        <w:rPr>
          <w:rFonts w:asciiTheme="minorHAnsi" w:hAnsiTheme="minorHAnsi" w:cstheme="minorHAnsi"/>
          <w:sz w:val="24"/>
        </w:rPr>
      </w:pPr>
      <w:r w:rsidRPr="00D741CD">
        <w:rPr>
          <w:rFonts w:asciiTheme="minorHAnsi" w:hAnsiTheme="minorHAnsi" w:cstheme="minorHAnsi"/>
          <w:sz w:val="24"/>
        </w:rPr>
        <w:t>Les lés sont posés dans la même direction.</w:t>
      </w:r>
    </w:p>
    <w:p w14:paraId="2D7147C6" w14:textId="77777777" w:rsidR="00D741CD" w:rsidRPr="00D741CD" w:rsidRDefault="00D741CD" w:rsidP="00D741CD">
      <w:pPr>
        <w:pStyle w:val="TxBrp4"/>
        <w:numPr>
          <w:ilvl w:val="0"/>
          <w:numId w:val="3"/>
        </w:numPr>
        <w:spacing w:line="240" w:lineRule="auto"/>
        <w:rPr>
          <w:rFonts w:asciiTheme="minorHAnsi" w:hAnsiTheme="minorHAnsi" w:cstheme="minorHAnsi"/>
          <w:color w:val="538135" w:themeColor="accent6" w:themeShade="BF"/>
          <w:sz w:val="24"/>
          <w:lang w:val="fr-BE"/>
        </w:rPr>
      </w:pPr>
      <w:r w:rsidRPr="00D741CD">
        <w:rPr>
          <w:rFonts w:asciiTheme="minorHAnsi" w:hAnsiTheme="minorHAnsi" w:cstheme="minorHAnsi"/>
          <w:color w:val="538135" w:themeColor="accent6" w:themeShade="BF"/>
          <w:sz w:val="24"/>
          <w:lang w:val="fr-BE"/>
        </w:rPr>
        <w:t xml:space="preserve">Le linoléum doit être collé avec une colle verte pour linoléum à base d'une dispersion de polymères "biosourcés" composée de matières premières végétales conformes à l'"approche du bilan de la biomasse". La production de cette colle permet de réduire de 90 </w:t>
      </w:r>
      <w:r w:rsidRPr="00D741CD">
        <w:rPr>
          <w:rFonts w:asciiTheme="minorHAnsi" w:hAnsiTheme="minorHAnsi" w:cstheme="minorHAnsi"/>
          <w:color w:val="538135" w:themeColor="accent6" w:themeShade="BF"/>
          <w:sz w:val="24"/>
          <w:lang w:val="fr-BE"/>
        </w:rPr>
        <w:lastRenderedPageBreak/>
        <w:t>% les émissions de CO². Le poids spécifique de la colle est de 1,28 kg/l et la consommation est d'environ 280-300 g/m² en combinaison avec une truelle dentelée B1. L'adhésif est certifié REDcert² et possède le label d'émission EC1 Plus (très faible émission). La colle peut être fournie par le fabricant de linoléum.</w:t>
      </w:r>
    </w:p>
    <w:p w14:paraId="6DDB45FA" w14:textId="77777777" w:rsidR="00D741CD" w:rsidRPr="00D741CD" w:rsidRDefault="00D741CD" w:rsidP="00D741CD">
      <w:pPr>
        <w:pStyle w:val="TxBrp5"/>
        <w:numPr>
          <w:ilvl w:val="0"/>
          <w:numId w:val="3"/>
        </w:numPr>
        <w:spacing w:line="240" w:lineRule="auto"/>
        <w:rPr>
          <w:rFonts w:asciiTheme="minorHAnsi" w:hAnsiTheme="minorHAnsi" w:cstheme="minorHAnsi"/>
          <w:sz w:val="24"/>
        </w:rPr>
      </w:pPr>
      <w:r w:rsidRPr="00D741CD">
        <w:rPr>
          <w:rFonts w:asciiTheme="minorHAnsi" w:hAnsiTheme="minorHAnsi" w:cstheme="minorHAnsi"/>
          <w:sz w:val="24"/>
        </w:rPr>
        <w:t xml:space="preserve">Le cylindrage du linoléum se fait avec un rouleau d’env. 65 kg dans deux sens, d’abord dans la largeur et ensuite dans la longueur des lés posés. Si le linoléum ne peut pas être roulé avec le gros rouleau, on utilisera un rouleau manuel. </w:t>
      </w:r>
    </w:p>
    <w:p w14:paraId="101879DD"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 xml:space="preserve">Une fois la colle complètement sèche (généralement le lendemain), les joints des lés sont fraisés et soudés entre eux par fusion d’un fil de soudure en linoléum. </w:t>
      </w:r>
    </w:p>
    <w:p w14:paraId="1607D872"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Le linoléum est fini contre le mur en fonction de la plinthe choisie.</w:t>
      </w:r>
    </w:p>
    <w:p w14:paraId="460759FE" w14:textId="77777777" w:rsidR="00D741CD" w:rsidRPr="00D741CD" w:rsidRDefault="00D741CD" w:rsidP="00D741CD">
      <w:pPr>
        <w:pStyle w:val="TxBrp5"/>
        <w:numPr>
          <w:ilvl w:val="0"/>
          <w:numId w:val="4"/>
        </w:numPr>
        <w:spacing w:line="240" w:lineRule="auto"/>
        <w:rPr>
          <w:rFonts w:asciiTheme="minorHAnsi" w:hAnsiTheme="minorHAnsi" w:cstheme="minorHAnsi"/>
          <w:sz w:val="24"/>
        </w:rPr>
      </w:pPr>
      <w:r w:rsidRPr="00D741CD">
        <w:rPr>
          <w:rFonts w:asciiTheme="minorHAnsi" w:hAnsiTheme="minorHAnsi" w:cstheme="minorHAnsi"/>
          <w:sz w:val="24"/>
        </w:rPr>
        <w:t>Nettoyage et lavage (produit de nettoyage neutre) du revêtement de sol, y compris l’élimination de la colle excédentaire.</w:t>
      </w:r>
    </w:p>
    <w:p w14:paraId="2314312E" w14:textId="77777777" w:rsidR="00D741CD" w:rsidRPr="00D741CD" w:rsidRDefault="00D741CD" w:rsidP="00D741CD">
      <w:pPr>
        <w:tabs>
          <w:tab w:val="left" w:pos="323"/>
        </w:tabs>
        <w:rPr>
          <w:rFonts w:asciiTheme="minorHAnsi" w:hAnsiTheme="minorHAnsi" w:cstheme="minorHAnsi"/>
          <w:sz w:val="24"/>
          <w:szCs w:val="24"/>
          <w:u w:val="single"/>
        </w:rPr>
      </w:pPr>
    </w:p>
    <w:p w14:paraId="58AF6543" w14:textId="77777777" w:rsidR="00D741CD" w:rsidRPr="00D741CD" w:rsidRDefault="00D741CD" w:rsidP="00D741CD">
      <w:pPr>
        <w:tabs>
          <w:tab w:val="left" w:pos="323"/>
        </w:tabs>
        <w:rPr>
          <w:rFonts w:asciiTheme="minorHAnsi" w:hAnsiTheme="minorHAnsi" w:cstheme="minorHAnsi"/>
          <w:sz w:val="24"/>
          <w:szCs w:val="24"/>
          <w:u w:val="single"/>
        </w:rPr>
      </w:pPr>
    </w:p>
    <w:p w14:paraId="5BCC93FB" w14:textId="77777777" w:rsidR="00D741CD" w:rsidRPr="00D741CD" w:rsidRDefault="00D741CD" w:rsidP="00D741CD">
      <w:pPr>
        <w:pStyle w:val="TxBrp4"/>
        <w:spacing w:line="240" w:lineRule="auto"/>
        <w:rPr>
          <w:rFonts w:asciiTheme="minorHAnsi" w:hAnsiTheme="minorHAnsi" w:cstheme="minorHAnsi"/>
          <w:sz w:val="24"/>
          <w:u w:val="single"/>
          <w:lang w:val="fr-BE"/>
        </w:rPr>
      </w:pPr>
      <w:r w:rsidRPr="00D741CD">
        <w:rPr>
          <w:rFonts w:asciiTheme="minorHAnsi" w:hAnsiTheme="minorHAnsi" w:cstheme="minorHAnsi"/>
          <w:sz w:val="24"/>
          <w:u w:val="single"/>
          <w:lang w:val="fr-BE"/>
        </w:rPr>
        <w:t>Durabilité et circularité</w:t>
      </w:r>
    </w:p>
    <w:p w14:paraId="5255D974" w14:textId="77777777" w:rsidR="00D741CD" w:rsidRPr="00D741CD" w:rsidRDefault="00D741CD" w:rsidP="00D741CD">
      <w:pPr>
        <w:pStyle w:val="TxBrp4"/>
        <w:spacing w:line="240" w:lineRule="auto"/>
        <w:rPr>
          <w:rFonts w:asciiTheme="minorHAnsi" w:hAnsiTheme="minorHAnsi" w:cstheme="minorHAnsi"/>
          <w:color w:val="538135" w:themeColor="accent6" w:themeShade="BF"/>
          <w:sz w:val="24"/>
          <w:u w:val="single"/>
          <w:lang w:val="fr-BE"/>
        </w:rPr>
      </w:pPr>
    </w:p>
    <w:p w14:paraId="428405BE" w14:textId="77777777" w:rsidR="00D741CD" w:rsidRPr="00D741CD" w:rsidRDefault="00D741CD" w:rsidP="00D741CD">
      <w:pPr>
        <w:pStyle w:val="TxBrp4"/>
        <w:spacing w:line="240" w:lineRule="auto"/>
        <w:rPr>
          <w:rFonts w:asciiTheme="minorHAnsi" w:hAnsiTheme="minorHAnsi" w:cstheme="minorHAnsi"/>
          <w:color w:val="538135" w:themeColor="accent6" w:themeShade="BF"/>
          <w:sz w:val="24"/>
          <w:lang w:val="fr-BE"/>
        </w:rPr>
      </w:pPr>
      <w:r w:rsidRPr="00D741CD">
        <w:rPr>
          <w:rFonts w:asciiTheme="minorHAnsi" w:hAnsiTheme="minorHAnsi" w:cstheme="minorHAnsi"/>
          <w:color w:val="538135" w:themeColor="accent6" w:themeShade="BF"/>
          <w:sz w:val="24"/>
          <w:lang w:val="fr-BE"/>
        </w:rPr>
        <w:t>En fonction de la contribution à l'économie circulaire, il est possible de récupérer les chutes de pose pour les réutiliser dans la production d'un nouveau revêtement de sol en linoléum grâce au programme "Back to the Floor" du fabricant. De plus amples informations à ce sujet peuvent être obtenues auprès du fabricant de revêtements de sol et de l'entreprise de pose.</w:t>
      </w:r>
    </w:p>
    <w:p w14:paraId="5DDD1241" w14:textId="77777777" w:rsidR="00D741CD" w:rsidRPr="00D741CD" w:rsidRDefault="00D741CD" w:rsidP="00D741CD">
      <w:pPr>
        <w:pStyle w:val="TxBrp4"/>
        <w:spacing w:line="240" w:lineRule="auto"/>
        <w:rPr>
          <w:rFonts w:asciiTheme="minorHAnsi" w:hAnsiTheme="minorHAnsi" w:cstheme="minorHAnsi"/>
          <w:color w:val="538135" w:themeColor="accent6" w:themeShade="BF"/>
          <w:sz w:val="24"/>
          <w:lang w:val="fr-BE"/>
        </w:rPr>
      </w:pPr>
    </w:p>
    <w:p w14:paraId="0512255A" w14:textId="77777777" w:rsidR="00D741CD" w:rsidRPr="00D741CD" w:rsidRDefault="00D741CD" w:rsidP="00D741CD">
      <w:pPr>
        <w:pStyle w:val="TxBrp4"/>
        <w:spacing w:line="240" w:lineRule="auto"/>
        <w:rPr>
          <w:rFonts w:asciiTheme="minorHAnsi" w:hAnsiTheme="minorHAnsi" w:cstheme="minorHAnsi"/>
          <w:sz w:val="24"/>
          <w:lang w:val="fr-BE"/>
        </w:rPr>
      </w:pPr>
    </w:p>
    <w:p w14:paraId="242FAA17" w14:textId="77777777" w:rsidR="00D741CD" w:rsidRPr="00D741CD" w:rsidRDefault="00D741CD" w:rsidP="00D741CD">
      <w:pPr>
        <w:pStyle w:val="TxBrp4"/>
        <w:spacing w:line="240" w:lineRule="auto"/>
        <w:rPr>
          <w:rFonts w:asciiTheme="minorHAnsi" w:hAnsiTheme="minorHAnsi" w:cstheme="minorHAnsi"/>
          <w:sz w:val="24"/>
          <w:u w:val="single"/>
          <w:lang w:val="fr-BE"/>
        </w:rPr>
      </w:pPr>
      <w:r w:rsidRPr="00D741CD">
        <w:rPr>
          <w:rFonts w:asciiTheme="minorHAnsi" w:hAnsiTheme="minorHAnsi" w:cstheme="minorHAnsi"/>
          <w:sz w:val="24"/>
          <w:u w:val="single"/>
          <w:lang w:val="fr-BE"/>
        </w:rPr>
        <w:t>Protection</w:t>
      </w:r>
    </w:p>
    <w:p w14:paraId="539CF744" w14:textId="77777777" w:rsidR="00D741CD" w:rsidRPr="00D741CD" w:rsidRDefault="00D741CD" w:rsidP="00D741CD">
      <w:pPr>
        <w:pStyle w:val="TxBrp4"/>
        <w:spacing w:line="240" w:lineRule="auto"/>
        <w:rPr>
          <w:rFonts w:asciiTheme="minorHAnsi" w:hAnsiTheme="minorHAnsi" w:cstheme="minorHAnsi"/>
          <w:sz w:val="24"/>
          <w:u w:val="single"/>
          <w:lang w:val="fr-BE"/>
        </w:rPr>
      </w:pPr>
    </w:p>
    <w:p w14:paraId="47C6CD69"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 xml:space="preserve">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 Ne pas coller de rubans adhésifs sur les surfaces finies. Cela pourrait endommager ou détériorer la couche supérieure du revêtement de sol. </w:t>
      </w:r>
    </w:p>
    <w:p w14:paraId="30C30997" w14:textId="77777777" w:rsidR="00D741CD" w:rsidRPr="00D741CD" w:rsidRDefault="00D741CD" w:rsidP="00D741CD">
      <w:pPr>
        <w:pStyle w:val="TxBrp4"/>
        <w:spacing w:line="240" w:lineRule="auto"/>
        <w:rPr>
          <w:rFonts w:asciiTheme="minorHAnsi" w:hAnsiTheme="minorHAnsi" w:cstheme="minorHAnsi"/>
          <w:sz w:val="24"/>
          <w:lang w:val="fr-BE"/>
        </w:rPr>
      </w:pPr>
    </w:p>
    <w:p w14:paraId="4553B488" w14:textId="77777777" w:rsidR="00D741CD" w:rsidRPr="00D741CD" w:rsidRDefault="00D741CD" w:rsidP="00D741CD">
      <w:pPr>
        <w:pStyle w:val="TxBrp4"/>
        <w:spacing w:line="240" w:lineRule="auto"/>
        <w:rPr>
          <w:rFonts w:asciiTheme="minorHAnsi" w:hAnsiTheme="minorHAnsi" w:cstheme="minorHAnsi"/>
          <w:sz w:val="24"/>
          <w:lang w:val="fr-BE"/>
        </w:rPr>
      </w:pPr>
    </w:p>
    <w:p w14:paraId="3741949B" w14:textId="77777777" w:rsidR="00D741CD" w:rsidRPr="00D741CD" w:rsidRDefault="00D741CD" w:rsidP="00D741CD">
      <w:pPr>
        <w:pStyle w:val="TxBrp4"/>
        <w:spacing w:line="240" w:lineRule="auto"/>
        <w:rPr>
          <w:rFonts w:asciiTheme="minorHAnsi" w:hAnsiTheme="minorHAnsi" w:cstheme="minorHAnsi"/>
          <w:sz w:val="24"/>
          <w:u w:val="single"/>
          <w:lang w:val="fr-BE"/>
        </w:rPr>
      </w:pPr>
      <w:r w:rsidRPr="00D741CD">
        <w:rPr>
          <w:rFonts w:asciiTheme="minorHAnsi" w:hAnsiTheme="minorHAnsi" w:cstheme="minorHAnsi"/>
          <w:sz w:val="24"/>
          <w:u w:val="single"/>
          <w:lang w:val="fr-BE"/>
        </w:rPr>
        <w:t>Entretien et soin du revêtement de sol</w:t>
      </w:r>
    </w:p>
    <w:p w14:paraId="69EED7EC" w14:textId="77777777" w:rsidR="00D741CD" w:rsidRPr="00D741CD" w:rsidRDefault="00D741CD" w:rsidP="00D741CD">
      <w:pPr>
        <w:pStyle w:val="TxBrp4"/>
        <w:spacing w:line="240" w:lineRule="auto"/>
        <w:rPr>
          <w:rFonts w:asciiTheme="minorHAnsi" w:hAnsiTheme="minorHAnsi" w:cstheme="minorHAnsi"/>
          <w:sz w:val="24"/>
          <w:u w:val="single"/>
          <w:lang w:val="fr-BE"/>
        </w:rPr>
      </w:pPr>
    </w:p>
    <w:p w14:paraId="0ADE5BDE"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 xml:space="preserve">Une fiche technique fournissant les instructions de nettoyage doit être fournie à l’architecte et au maître de l’ouvrage pendant la réunion de chantier. Les instructions de nettoyage prescrites par le fabricant doivent être scrupuleusement respectées. </w:t>
      </w:r>
      <w:r w:rsidRPr="00D741CD">
        <w:rPr>
          <w:rFonts w:asciiTheme="minorHAnsi" w:hAnsiTheme="minorHAnsi" w:cstheme="minorHAnsi"/>
          <w:b/>
          <w:bCs/>
          <w:sz w:val="24"/>
          <w:lang w:val="fr-BE"/>
        </w:rPr>
        <w:t>Adapter la fréquence d'entretien au degré de salissure.</w:t>
      </w:r>
    </w:p>
    <w:p w14:paraId="0F77130B" w14:textId="77777777" w:rsidR="00D741CD" w:rsidRPr="00D741CD" w:rsidRDefault="00D741CD" w:rsidP="00D741CD">
      <w:pPr>
        <w:pStyle w:val="TxBrp4"/>
        <w:rPr>
          <w:rFonts w:asciiTheme="minorHAnsi" w:hAnsiTheme="minorHAnsi" w:cstheme="minorHAnsi"/>
          <w:sz w:val="24"/>
          <w:u w:val="single"/>
          <w:lang w:val="fr-BE"/>
        </w:rPr>
      </w:pPr>
    </w:p>
    <w:p w14:paraId="662233BB" w14:textId="77777777" w:rsidR="00D741CD" w:rsidRPr="00D741CD" w:rsidRDefault="00D741CD" w:rsidP="00D741CD">
      <w:pPr>
        <w:pStyle w:val="TxBrp4"/>
        <w:rPr>
          <w:rFonts w:asciiTheme="minorHAnsi" w:hAnsiTheme="minorHAnsi" w:cstheme="minorHAnsi"/>
          <w:sz w:val="24"/>
          <w:u w:val="single"/>
          <w:lang w:val="fr-BE"/>
        </w:rPr>
      </w:pPr>
    </w:p>
    <w:p w14:paraId="4927899D" w14:textId="77777777" w:rsidR="00D741CD" w:rsidRPr="00D741CD" w:rsidRDefault="00D741CD" w:rsidP="00D741CD">
      <w:pPr>
        <w:pStyle w:val="TxBrp4"/>
        <w:rPr>
          <w:rFonts w:asciiTheme="minorHAnsi" w:hAnsiTheme="minorHAnsi" w:cstheme="minorHAnsi"/>
          <w:sz w:val="24"/>
          <w:u w:val="single"/>
          <w:lang w:val="fr-BE"/>
        </w:rPr>
      </w:pPr>
      <w:r w:rsidRPr="00D741CD">
        <w:rPr>
          <w:rFonts w:asciiTheme="minorHAnsi" w:hAnsiTheme="minorHAnsi" w:cstheme="minorHAnsi"/>
          <w:sz w:val="24"/>
          <w:u w:val="single"/>
          <w:lang w:val="fr-BE"/>
        </w:rPr>
        <w:t>Mesures préventives</w:t>
      </w:r>
    </w:p>
    <w:p w14:paraId="0CD72F78" w14:textId="77777777" w:rsidR="00D741CD" w:rsidRPr="00D741CD" w:rsidRDefault="00D741CD" w:rsidP="00D741CD">
      <w:pPr>
        <w:pStyle w:val="TxBrp4"/>
        <w:rPr>
          <w:rFonts w:asciiTheme="minorHAnsi" w:hAnsiTheme="minorHAnsi" w:cstheme="minorHAnsi"/>
          <w:sz w:val="24"/>
          <w:lang w:val="fr-BE"/>
        </w:rPr>
      </w:pPr>
    </w:p>
    <w:p w14:paraId="3644C37E"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b/>
          <w:bCs/>
          <w:sz w:val="24"/>
          <w:lang w:val="fr-BE"/>
        </w:rPr>
        <w:t>Prévoyez un paillasson tufté avec fils grattant</w:t>
      </w:r>
      <w:r w:rsidRPr="00D741CD">
        <w:rPr>
          <w:rFonts w:asciiTheme="minorHAnsi" w:hAnsiTheme="minorHAnsi" w:cstheme="minorHAnsi"/>
          <w:sz w:val="24"/>
          <w:lang w:val="fr-BE"/>
        </w:rPr>
        <w:t xml:space="preserve"> d’environ 10 mm d’épaisseur et environ 3700 gr/m² avec un poil coupé 5/32 » 100 % en polyamide BCF Laufaron 20 et 420 dtex, coloré par pigment et ancré dans un endos en vinyle étanche. Le paillasson doit être prévu à toutes les entrées du bâtiment, être adapté à l’intensité du trafic et toujours mesurer de préférence au moins </w:t>
      </w:r>
      <w:r w:rsidRPr="00D741CD">
        <w:rPr>
          <w:rFonts w:asciiTheme="minorHAnsi" w:hAnsiTheme="minorHAnsi" w:cstheme="minorHAnsi"/>
          <w:b/>
          <w:bCs/>
          <w:sz w:val="24"/>
          <w:lang w:val="fr-BE"/>
        </w:rPr>
        <w:t>6 m de long. La zone de passage munie d’un paillasson éliminera jusqu’à 95 % de la saleté et de l’humidité</w:t>
      </w:r>
      <w:r w:rsidRPr="00D741CD">
        <w:rPr>
          <w:rFonts w:asciiTheme="minorHAnsi" w:hAnsiTheme="minorHAnsi" w:cstheme="minorHAnsi"/>
          <w:sz w:val="24"/>
          <w:lang w:val="fr-BE"/>
        </w:rPr>
        <w:t xml:space="preserve"> </w:t>
      </w:r>
      <w:r w:rsidRPr="00D741CD">
        <w:rPr>
          <w:rFonts w:asciiTheme="minorHAnsi" w:hAnsiTheme="minorHAnsi" w:cstheme="minorHAnsi"/>
          <w:b/>
          <w:bCs/>
          <w:sz w:val="24"/>
          <w:lang w:val="fr-BE"/>
        </w:rPr>
        <w:t>des semelles.</w:t>
      </w:r>
    </w:p>
    <w:p w14:paraId="070C9BC2"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lastRenderedPageBreak/>
        <w:t xml:space="preserve">Pour certains projets, il peut être utile de </w:t>
      </w:r>
      <w:r w:rsidRPr="00D741CD">
        <w:rPr>
          <w:rFonts w:asciiTheme="minorHAnsi" w:hAnsiTheme="minorHAnsi" w:cstheme="minorHAnsi"/>
          <w:b/>
          <w:bCs/>
          <w:sz w:val="24"/>
          <w:lang w:val="fr-BE"/>
        </w:rPr>
        <w:t>prévoir des zones de raclage</w:t>
      </w:r>
      <w:r w:rsidRPr="00D741CD">
        <w:rPr>
          <w:rFonts w:asciiTheme="minorHAnsi" w:hAnsiTheme="minorHAnsi" w:cstheme="minorHAnsi"/>
          <w:sz w:val="24"/>
          <w:lang w:val="fr-BE"/>
        </w:rPr>
        <w:t xml:space="preserve"> dans la zone extérieure. Il peut s'agir de grilles métalliques ou de tapis à anneaux en caoutchouc.</w:t>
      </w:r>
    </w:p>
    <w:p w14:paraId="09C012EF" w14:textId="77777777" w:rsidR="00D741CD" w:rsidRPr="00D741CD" w:rsidRDefault="00D741CD" w:rsidP="00D741CD">
      <w:pPr>
        <w:pStyle w:val="TxBrp4"/>
        <w:rPr>
          <w:rFonts w:asciiTheme="minorHAnsi" w:hAnsiTheme="minorHAnsi" w:cstheme="minorHAnsi"/>
          <w:sz w:val="24"/>
          <w:lang w:val="fr-BE"/>
        </w:rPr>
      </w:pPr>
      <w:r w:rsidRPr="00D741CD">
        <w:rPr>
          <w:rFonts w:asciiTheme="minorHAnsi" w:hAnsiTheme="minorHAnsi" w:cstheme="minorHAnsi"/>
          <w:sz w:val="24"/>
          <w:lang w:val="fr-BE"/>
        </w:rPr>
        <w:t xml:space="preserve">Prévoyez que les pieds des meubles utilisés soient munis de </w:t>
      </w:r>
      <w:r w:rsidRPr="00D741CD">
        <w:rPr>
          <w:rFonts w:asciiTheme="minorHAnsi" w:hAnsiTheme="minorHAnsi" w:cstheme="minorHAnsi"/>
          <w:b/>
          <w:bCs/>
          <w:sz w:val="24"/>
          <w:lang w:val="fr-BE"/>
        </w:rPr>
        <w:t>capuchons de protection appropriés en PVC souple, PTFE ou feutre</w:t>
      </w:r>
      <w:r w:rsidRPr="00D741CD">
        <w:rPr>
          <w:rFonts w:asciiTheme="minorHAnsi" w:hAnsiTheme="minorHAnsi" w:cstheme="minorHAnsi"/>
          <w:sz w:val="24"/>
          <w:lang w:val="fr-BE"/>
        </w:rPr>
        <w:t xml:space="preserve">. Les roulettes pivotantes des chaises de bureau doivent être munies </w:t>
      </w:r>
      <w:r w:rsidRPr="00D741CD">
        <w:rPr>
          <w:rFonts w:asciiTheme="minorHAnsi" w:hAnsiTheme="minorHAnsi" w:cstheme="minorHAnsi"/>
          <w:b/>
          <w:bCs/>
          <w:sz w:val="24"/>
          <w:lang w:val="fr-BE"/>
        </w:rPr>
        <w:t>de roues "souples"</w:t>
      </w:r>
      <w:r w:rsidRPr="00D741CD">
        <w:rPr>
          <w:rFonts w:asciiTheme="minorHAnsi" w:hAnsiTheme="minorHAnsi" w:cstheme="minorHAnsi"/>
          <w:sz w:val="24"/>
          <w:lang w:val="fr-BE"/>
        </w:rPr>
        <w:t>. Cela évitera les rayures et l'usure prématurée du revêtement de sol.</w:t>
      </w:r>
    </w:p>
    <w:p w14:paraId="28A309CE" w14:textId="77777777" w:rsidR="00D741CD" w:rsidRPr="00D741CD" w:rsidRDefault="00D741CD" w:rsidP="00D741CD">
      <w:pPr>
        <w:pStyle w:val="TxBrp4"/>
        <w:spacing w:line="240" w:lineRule="auto"/>
        <w:rPr>
          <w:rFonts w:asciiTheme="minorHAnsi" w:hAnsiTheme="minorHAnsi" w:cstheme="minorHAnsi"/>
          <w:sz w:val="24"/>
          <w:lang w:val="fr-BE"/>
        </w:rPr>
      </w:pPr>
    </w:p>
    <w:p w14:paraId="11BBF968" w14:textId="77777777" w:rsidR="00D741CD" w:rsidRPr="00D741CD" w:rsidRDefault="00D741CD" w:rsidP="00D741CD">
      <w:pPr>
        <w:pStyle w:val="TxBrp4"/>
        <w:spacing w:line="240" w:lineRule="auto"/>
        <w:rPr>
          <w:rFonts w:asciiTheme="minorHAnsi" w:hAnsiTheme="minorHAnsi" w:cstheme="minorHAnsi"/>
          <w:sz w:val="24"/>
          <w:lang w:val="fr-BE"/>
        </w:rPr>
      </w:pPr>
    </w:p>
    <w:p w14:paraId="735BCEE3" w14:textId="77777777" w:rsidR="00D741CD" w:rsidRPr="00D741CD" w:rsidRDefault="00D741CD" w:rsidP="00D741CD">
      <w:pPr>
        <w:pStyle w:val="TxBrp4"/>
        <w:spacing w:line="240" w:lineRule="auto"/>
        <w:rPr>
          <w:rFonts w:asciiTheme="minorHAnsi" w:hAnsiTheme="minorHAnsi" w:cstheme="minorHAnsi"/>
          <w:sz w:val="24"/>
          <w:u w:val="single"/>
          <w:lang w:val="fr-BE"/>
        </w:rPr>
      </w:pPr>
      <w:r w:rsidRPr="00D741CD">
        <w:rPr>
          <w:rFonts w:asciiTheme="minorHAnsi" w:hAnsiTheme="minorHAnsi" w:cstheme="minorHAnsi"/>
          <w:sz w:val="24"/>
          <w:u w:val="single"/>
          <w:lang w:val="fr-BE"/>
        </w:rPr>
        <w:t>Assurance de garantie spéciale pour les chantiers de plus de 2.000 m²</w:t>
      </w:r>
    </w:p>
    <w:p w14:paraId="241CDEF1" w14:textId="77777777" w:rsidR="00D741CD" w:rsidRPr="00D741CD" w:rsidRDefault="00D741CD" w:rsidP="00D741CD">
      <w:pPr>
        <w:pStyle w:val="TxBrp4"/>
        <w:spacing w:line="240" w:lineRule="auto"/>
        <w:rPr>
          <w:rFonts w:asciiTheme="minorHAnsi" w:hAnsiTheme="minorHAnsi" w:cstheme="minorHAnsi"/>
          <w:sz w:val="24"/>
          <w:lang w:val="fr-BE"/>
        </w:rPr>
      </w:pPr>
    </w:p>
    <w:p w14:paraId="02A17C6D"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Une assurance de garantie de 10 ans est prévue par le fabricant du revêtement de sol, tant sur le produit que sur l’exécution.</w:t>
      </w:r>
    </w:p>
    <w:p w14:paraId="082F0FE8" w14:textId="77777777" w:rsidR="00D741CD" w:rsidRPr="00D741CD" w:rsidRDefault="00D741CD" w:rsidP="00D741CD">
      <w:pPr>
        <w:pStyle w:val="TxBrp4"/>
        <w:spacing w:line="240" w:lineRule="auto"/>
        <w:rPr>
          <w:rFonts w:asciiTheme="minorHAnsi" w:hAnsiTheme="minorHAnsi" w:cstheme="minorHAnsi"/>
          <w:sz w:val="24"/>
          <w:lang w:val="fr-BE"/>
        </w:rPr>
      </w:pPr>
    </w:p>
    <w:p w14:paraId="1081F481"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Cette assurance de garantie n’est cependant octroyée que si le maître de l’ouvrage fait appel à une entreprise de pose reconnue par le fabricant.</w:t>
      </w:r>
    </w:p>
    <w:p w14:paraId="648DAC54"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À cette fin, l’entrepreneur général / maître de l’ouvrage / entreprise de pose autorisent le fabricant à effectuer des contrôles réguliers sur le chantier, selon une procédure déterminée à l’avance.</w:t>
      </w:r>
    </w:p>
    <w:p w14:paraId="2A18FB4E" w14:textId="77777777" w:rsidR="00D741CD" w:rsidRPr="00D741CD" w:rsidRDefault="00D741CD" w:rsidP="00D741CD">
      <w:pPr>
        <w:pStyle w:val="TxBrp4"/>
        <w:spacing w:line="240" w:lineRule="auto"/>
        <w:rPr>
          <w:rFonts w:asciiTheme="minorHAnsi" w:hAnsiTheme="minorHAnsi" w:cstheme="minorHAnsi"/>
          <w:sz w:val="24"/>
          <w:lang w:val="fr-BE"/>
        </w:rPr>
      </w:pPr>
    </w:p>
    <w:p w14:paraId="1B6DA6F8" w14:textId="77777777" w:rsidR="00D741CD" w:rsidRPr="00D741CD" w:rsidRDefault="00D741CD" w:rsidP="00D741CD">
      <w:pPr>
        <w:pStyle w:val="TxBrp4"/>
        <w:numPr>
          <w:ilvl w:val="0"/>
          <w:numId w:val="5"/>
        </w:numPr>
        <w:spacing w:line="240" w:lineRule="auto"/>
        <w:rPr>
          <w:rFonts w:asciiTheme="minorHAnsi" w:hAnsiTheme="minorHAnsi" w:cstheme="minorHAnsi"/>
          <w:sz w:val="24"/>
        </w:rPr>
      </w:pPr>
      <w:r w:rsidRPr="00D741CD">
        <w:rPr>
          <w:rFonts w:asciiTheme="minorHAnsi" w:hAnsiTheme="minorHAnsi" w:cstheme="minorHAnsi"/>
          <w:sz w:val="24"/>
        </w:rPr>
        <w:t>Inscription au cahier des charges</w:t>
      </w:r>
    </w:p>
    <w:p w14:paraId="58AB4472" w14:textId="77777777" w:rsidR="00D741CD" w:rsidRPr="00D741CD" w:rsidRDefault="00D741CD" w:rsidP="00D741CD">
      <w:pPr>
        <w:pStyle w:val="TxBrp4"/>
        <w:numPr>
          <w:ilvl w:val="1"/>
          <w:numId w:val="5"/>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Adjudication / demande de prix entrepreneur général</w:t>
      </w:r>
    </w:p>
    <w:p w14:paraId="3D6DA6C6" w14:textId="77777777" w:rsidR="00D741CD" w:rsidRPr="00D741CD" w:rsidRDefault="00D741CD" w:rsidP="00D741CD">
      <w:pPr>
        <w:pStyle w:val="TxBrp4"/>
        <w:numPr>
          <w:ilvl w:val="1"/>
          <w:numId w:val="5"/>
        </w:numPr>
        <w:spacing w:line="240" w:lineRule="auto"/>
        <w:rPr>
          <w:rFonts w:asciiTheme="minorHAnsi" w:hAnsiTheme="minorHAnsi" w:cstheme="minorHAnsi"/>
          <w:sz w:val="24"/>
        </w:rPr>
      </w:pPr>
      <w:r w:rsidRPr="00D741CD">
        <w:rPr>
          <w:rFonts w:asciiTheme="minorHAnsi" w:hAnsiTheme="minorHAnsi" w:cstheme="minorHAnsi"/>
          <w:sz w:val="24"/>
        </w:rPr>
        <w:t>Demande au maître de l’ouvrage</w:t>
      </w:r>
    </w:p>
    <w:p w14:paraId="32A3E035" w14:textId="77777777" w:rsidR="00D741CD" w:rsidRPr="00D741CD" w:rsidRDefault="00D741CD" w:rsidP="00D741CD">
      <w:pPr>
        <w:pStyle w:val="TxBrp4"/>
        <w:numPr>
          <w:ilvl w:val="0"/>
          <w:numId w:val="5"/>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Demande écrite de la garantie assurée par l’entreprise de pose</w:t>
      </w:r>
    </w:p>
    <w:p w14:paraId="53DD28C5" w14:textId="77777777" w:rsidR="00D741CD" w:rsidRPr="00D741CD" w:rsidRDefault="00D741CD" w:rsidP="00D741CD">
      <w:pPr>
        <w:pStyle w:val="TxBrp4"/>
        <w:numPr>
          <w:ilvl w:val="0"/>
          <w:numId w:val="5"/>
        </w:numPr>
        <w:spacing w:line="240" w:lineRule="auto"/>
        <w:rPr>
          <w:rFonts w:asciiTheme="minorHAnsi" w:hAnsiTheme="minorHAnsi" w:cstheme="minorHAnsi"/>
          <w:sz w:val="24"/>
        </w:rPr>
      </w:pPr>
      <w:r w:rsidRPr="00D741CD">
        <w:rPr>
          <w:rFonts w:asciiTheme="minorHAnsi" w:hAnsiTheme="minorHAnsi" w:cstheme="minorHAnsi"/>
          <w:sz w:val="24"/>
        </w:rPr>
        <w:t>Conseils techniques</w:t>
      </w:r>
    </w:p>
    <w:p w14:paraId="6671ED66" w14:textId="77777777" w:rsidR="00D741CD" w:rsidRPr="00D741CD" w:rsidRDefault="00D741CD" w:rsidP="00D741CD">
      <w:pPr>
        <w:pStyle w:val="TxBrp4"/>
        <w:numPr>
          <w:ilvl w:val="0"/>
          <w:numId w:val="5"/>
        </w:numPr>
        <w:spacing w:line="240" w:lineRule="auto"/>
        <w:rPr>
          <w:rFonts w:asciiTheme="minorHAnsi" w:hAnsiTheme="minorHAnsi" w:cstheme="minorHAnsi"/>
          <w:sz w:val="24"/>
        </w:rPr>
      </w:pPr>
      <w:r w:rsidRPr="00D741CD">
        <w:rPr>
          <w:rFonts w:asciiTheme="minorHAnsi" w:hAnsiTheme="minorHAnsi" w:cstheme="minorHAnsi"/>
          <w:sz w:val="24"/>
        </w:rPr>
        <w:t>Contrôle avant la pose</w:t>
      </w:r>
    </w:p>
    <w:p w14:paraId="3BAD481C" w14:textId="77777777" w:rsidR="00D741CD" w:rsidRPr="00D741CD" w:rsidRDefault="00D741CD" w:rsidP="00D741CD">
      <w:pPr>
        <w:pStyle w:val="TxBrp4"/>
        <w:numPr>
          <w:ilvl w:val="0"/>
          <w:numId w:val="5"/>
        </w:numPr>
        <w:spacing w:line="240" w:lineRule="auto"/>
        <w:rPr>
          <w:rFonts w:asciiTheme="minorHAnsi" w:hAnsiTheme="minorHAnsi" w:cstheme="minorHAnsi"/>
          <w:sz w:val="24"/>
        </w:rPr>
      </w:pPr>
      <w:r w:rsidRPr="00D741CD">
        <w:rPr>
          <w:rFonts w:asciiTheme="minorHAnsi" w:hAnsiTheme="minorHAnsi" w:cstheme="minorHAnsi"/>
          <w:sz w:val="24"/>
        </w:rPr>
        <w:t>Contrôle pendant la pose</w:t>
      </w:r>
    </w:p>
    <w:p w14:paraId="01B41CCA" w14:textId="77777777" w:rsidR="00D741CD" w:rsidRPr="00D741CD" w:rsidRDefault="00D741CD" w:rsidP="00D741CD">
      <w:pPr>
        <w:pStyle w:val="TxBrp4"/>
        <w:numPr>
          <w:ilvl w:val="0"/>
          <w:numId w:val="5"/>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Contrôle définitif et rapport définitif incluant le montant assuré</w:t>
      </w:r>
    </w:p>
    <w:p w14:paraId="75C110DA" w14:textId="77777777" w:rsidR="00D741CD" w:rsidRPr="00D741CD" w:rsidRDefault="00D741CD" w:rsidP="00D741CD">
      <w:pPr>
        <w:pStyle w:val="TxBrp4"/>
        <w:numPr>
          <w:ilvl w:val="0"/>
          <w:numId w:val="5"/>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Délivrance de la garantie en cas d’avis positif à l’entreprise de pose</w:t>
      </w:r>
    </w:p>
    <w:p w14:paraId="0AB06021" w14:textId="77777777" w:rsidR="00D741CD" w:rsidRPr="00D741CD" w:rsidRDefault="00D741CD" w:rsidP="00D741CD">
      <w:pPr>
        <w:pStyle w:val="TxBrp4"/>
        <w:numPr>
          <w:ilvl w:val="0"/>
          <w:numId w:val="5"/>
        </w:numPr>
        <w:spacing w:line="240" w:lineRule="auto"/>
        <w:rPr>
          <w:rFonts w:asciiTheme="minorHAnsi" w:hAnsiTheme="minorHAnsi" w:cstheme="minorHAnsi"/>
          <w:sz w:val="24"/>
          <w:lang w:val="fr-BE"/>
        </w:rPr>
      </w:pPr>
      <w:r w:rsidRPr="00D741CD">
        <w:rPr>
          <w:rFonts w:asciiTheme="minorHAnsi" w:hAnsiTheme="minorHAnsi" w:cstheme="minorHAnsi"/>
          <w:sz w:val="24"/>
          <w:lang w:val="fr-BE"/>
        </w:rPr>
        <w:t>Inspection éventuelle en cours de garantie</w:t>
      </w:r>
    </w:p>
    <w:p w14:paraId="2B648FCE" w14:textId="77777777" w:rsidR="00D741CD" w:rsidRPr="00D741CD" w:rsidRDefault="00D741CD" w:rsidP="00D741CD">
      <w:pPr>
        <w:pStyle w:val="TxBrp4"/>
        <w:spacing w:line="240" w:lineRule="auto"/>
        <w:rPr>
          <w:rFonts w:asciiTheme="minorHAnsi" w:hAnsiTheme="minorHAnsi" w:cstheme="minorHAnsi"/>
          <w:sz w:val="24"/>
          <w:lang w:val="fr-BE"/>
        </w:rPr>
      </w:pPr>
    </w:p>
    <w:p w14:paraId="4BEDA60E" w14:textId="77777777" w:rsidR="00D741CD" w:rsidRPr="00D741CD" w:rsidRDefault="00D741CD" w:rsidP="00D741CD">
      <w:pPr>
        <w:pStyle w:val="TxBrp4"/>
        <w:spacing w:line="240" w:lineRule="auto"/>
        <w:rPr>
          <w:rFonts w:asciiTheme="minorHAnsi" w:hAnsiTheme="minorHAnsi" w:cstheme="minorHAnsi"/>
          <w:sz w:val="24"/>
          <w:lang w:val="fr-BE"/>
        </w:rPr>
      </w:pPr>
    </w:p>
    <w:p w14:paraId="77084737" w14:textId="77777777" w:rsidR="00D741CD" w:rsidRPr="00D741CD" w:rsidRDefault="00D741CD" w:rsidP="00D741CD">
      <w:pPr>
        <w:pStyle w:val="TxBrp4"/>
        <w:spacing w:line="240" w:lineRule="auto"/>
        <w:rPr>
          <w:rFonts w:asciiTheme="minorHAnsi" w:hAnsiTheme="minorHAnsi" w:cstheme="minorHAnsi"/>
          <w:sz w:val="24"/>
          <w:lang w:val="fr-BE"/>
        </w:rPr>
      </w:pPr>
      <w:r w:rsidRPr="00D741CD">
        <w:rPr>
          <w:rFonts w:asciiTheme="minorHAnsi" w:hAnsiTheme="minorHAnsi" w:cstheme="minorHAnsi"/>
          <w:sz w:val="24"/>
          <w:lang w:val="fr-BE"/>
        </w:rPr>
        <w:t xml:space="preserve">Le fabricant applique les pourcentages d’amortissement suivants, y compris en cas de compensation en nature : </w:t>
      </w:r>
    </w:p>
    <w:p w14:paraId="13A10AE9" w14:textId="77777777" w:rsidR="00D741CD" w:rsidRPr="00D741CD" w:rsidRDefault="00D741CD" w:rsidP="00D741CD">
      <w:pPr>
        <w:pStyle w:val="TxBrp4"/>
        <w:spacing w:line="240" w:lineRule="auto"/>
        <w:rPr>
          <w:rFonts w:asciiTheme="minorHAnsi" w:hAnsiTheme="minorHAnsi" w:cstheme="minorHAnsi"/>
          <w:sz w:val="24"/>
          <w:lang w:val="fr-BE"/>
        </w:rPr>
      </w:pPr>
    </w:p>
    <w:p w14:paraId="242C3EEC" w14:textId="77777777" w:rsidR="00D741CD" w:rsidRPr="00D741CD" w:rsidRDefault="00D741CD" w:rsidP="00D741CD">
      <w:pPr>
        <w:pStyle w:val="TxBrp4"/>
        <w:spacing w:line="240" w:lineRule="auto"/>
        <w:ind w:left="204"/>
        <w:rPr>
          <w:rFonts w:asciiTheme="minorHAnsi" w:hAnsiTheme="minorHAnsi" w:cstheme="minorHAnsi"/>
          <w:sz w:val="24"/>
          <w:lang w:val="fr-BE"/>
        </w:rPr>
      </w:pPr>
      <w:r w:rsidRPr="00D741CD">
        <w:rPr>
          <w:rFonts w:asciiTheme="minorHAnsi" w:hAnsiTheme="minorHAnsi" w:cstheme="minorHAnsi"/>
          <w:sz w:val="24"/>
          <w:lang w:val="fr-BE"/>
        </w:rPr>
        <w:t>1</w:t>
      </w:r>
      <w:r w:rsidRPr="00D741CD">
        <w:rPr>
          <w:rFonts w:asciiTheme="minorHAnsi" w:hAnsiTheme="minorHAnsi" w:cstheme="minorHAnsi"/>
          <w:sz w:val="24"/>
          <w:vertAlign w:val="superscript"/>
          <w:lang w:val="fr-BE"/>
        </w:rPr>
        <w:t>ière</w:t>
      </w:r>
      <w:r w:rsidRPr="00D741CD">
        <w:rPr>
          <w:rFonts w:asciiTheme="minorHAnsi" w:hAnsiTheme="minorHAnsi" w:cstheme="minorHAnsi"/>
          <w:sz w:val="24"/>
          <w:lang w:val="fr-BE"/>
        </w:rPr>
        <w:t xml:space="preserve"> année de garantie : remboursement à 100 % du montant total ;</w:t>
      </w:r>
    </w:p>
    <w:p w14:paraId="5076B901" w14:textId="77777777" w:rsidR="00D741CD" w:rsidRPr="00D741CD" w:rsidRDefault="00D741CD" w:rsidP="00D741CD">
      <w:pPr>
        <w:pStyle w:val="TxBrp4"/>
        <w:spacing w:line="240" w:lineRule="auto"/>
        <w:ind w:left="204"/>
        <w:rPr>
          <w:rFonts w:asciiTheme="minorHAnsi" w:hAnsiTheme="minorHAnsi" w:cstheme="minorHAnsi"/>
          <w:sz w:val="24"/>
          <w:lang w:val="fr-BE"/>
        </w:rPr>
      </w:pPr>
      <w:r w:rsidRPr="00D741CD">
        <w:rPr>
          <w:rFonts w:asciiTheme="minorHAnsi" w:hAnsiTheme="minorHAnsi" w:cstheme="minorHAnsi"/>
          <w:sz w:val="24"/>
          <w:lang w:val="fr-BE"/>
        </w:rPr>
        <w:t>2</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et 3</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années de garantie : remboursement à 85 % du montant total ;</w:t>
      </w:r>
    </w:p>
    <w:p w14:paraId="75A429F6" w14:textId="77777777" w:rsidR="00D741CD" w:rsidRPr="00D741CD" w:rsidRDefault="00D741CD" w:rsidP="00D741CD">
      <w:pPr>
        <w:pStyle w:val="TxBrp4"/>
        <w:spacing w:line="240" w:lineRule="auto"/>
        <w:ind w:left="204"/>
        <w:rPr>
          <w:rFonts w:asciiTheme="minorHAnsi" w:hAnsiTheme="minorHAnsi" w:cstheme="minorHAnsi"/>
          <w:sz w:val="24"/>
          <w:lang w:val="fr-BE"/>
        </w:rPr>
      </w:pPr>
      <w:r w:rsidRPr="00D741CD">
        <w:rPr>
          <w:rFonts w:asciiTheme="minorHAnsi" w:hAnsiTheme="minorHAnsi" w:cstheme="minorHAnsi"/>
          <w:sz w:val="24"/>
          <w:lang w:val="fr-BE"/>
        </w:rPr>
        <w:t>4</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et 5</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années de garantie : remboursement à 60 % du montant total ;</w:t>
      </w:r>
    </w:p>
    <w:p w14:paraId="35EAB0F6" w14:textId="77777777" w:rsidR="00D741CD" w:rsidRPr="00D741CD" w:rsidRDefault="00D741CD" w:rsidP="00D741CD">
      <w:pPr>
        <w:pStyle w:val="TxBrp4"/>
        <w:spacing w:line="240" w:lineRule="auto"/>
        <w:ind w:left="204"/>
        <w:rPr>
          <w:rFonts w:asciiTheme="minorHAnsi" w:hAnsiTheme="minorHAnsi" w:cstheme="minorHAnsi"/>
          <w:sz w:val="24"/>
          <w:lang w:val="fr-BE"/>
        </w:rPr>
      </w:pPr>
      <w:r w:rsidRPr="00D741CD">
        <w:rPr>
          <w:rFonts w:asciiTheme="minorHAnsi" w:hAnsiTheme="minorHAnsi" w:cstheme="minorHAnsi"/>
          <w:sz w:val="24"/>
          <w:lang w:val="fr-BE"/>
        </w:rPr>
        <w:t>6</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et 7</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années de garantie : remboursement à 30 % du montant total ;</w:t>
      </w:r>
    </w:p>
    <w:p w14:paraId="500880B9" w14:textId="6DC160C9" w:rsidR="002666F7" w:rsidRPr="00D741CD" w:rsidRDefault="00D741CD" w:rsidP="00D741CD">
      <w:pPr>
        <w:pStyle w:val="TxBrp4"/>
        <w:spacing w:line="240" w:lineRule="auto"/>
        <w:ind w:left="204"/>
        <w:rPr>
          <w:rFonts w:asciiTheme="minorHAnsi" w:hAnsiTheme="minorHAnsi" w:cstheme="minorHAnsi"/>
          <w:sz w:val="24"/>
          <w:lang w:val="fr-BE"/>
        </w:rPr>
      </w:pPr>
      <w:r w:rsidRPr="00D741CD">
        <w:rPr>
          <w:rFonts w:asciiTheme="minorHAnsi" w:hAnsiTheme="minorHAnsi" w:cstheme="minorHAnsi"/>
          <w:sz w:val="24"/>
          <w:lang w:val="fr-BE"/>
        </w:rPr>
        <w:t>de la 8</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à la 10</w:t>
      </w:r>
      <w:r w:rsidRPr="00D741CD">
        <w:rPr>
          <w:rFonts w:asciiTheme="minorHAnsi" w:hAnsiTheme="minorHAnsi" w:cstheme="minorHAnsi"/>
          <w:sz w:val="24"/>
          <w:vertAlign w:val="superscript"/>
          <w:lang w:val="fr-BE"/>
        </w:rPr>
        <w:t>ième</w:t>
      </w:r>
      <w:r w:rsidRPr="00D741CD">
        <w:rPr>
          <w:rFonts w:asciiTheme="minorHAnsi" w:hAnsiTheme="minorHAnsi" w:cstheme="minorHAnsi"/>
          <w:sz w:val="24"/>
          <w:lang w:val="fr-BE"/>
        </w:rPr>
        <w:t xml:space="preserve"> année de garantie : remboursement à 20 % du montant total.</w:t>
      </w:r>
    </w:p>
    <w:sectPr w:rsidR="002666F7" w:rsidRPr="00D741CD" w:rsidSect="00EC055C">
      <w:headerReference w:type="default" r:id="rId7"/>
      <w:pgSz w:w="11907" w:h="16840" w:code="9"/>
      <w:pgMar w:top="-1385" w:right="1134" w:bottom="1134" w:left="1134" w:header="425" w:footer="425" w:gutter="0"/>
      <w:paperSrc w:first="15" w:other="15"/>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A939" w14:textId="77777777" w:rsidR="009939CB" w:rsidRDefault="009939CB">
      <w:r>
        <w:separator/>
      </w:r>
    </w:p>
  </w:endnote>
  <w:endnote w:type="continuationSeparator" w:id="0">
    <w:p w14:paraId="7A55DBEE" w14:textId="77777777" w:rsidR="009939CB" w:rsidRDefault="0099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 Sans Book">
    <w:panose1 w:val="020B0500000000000000"/>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E095" w14:textId="77777777" w:rsidR="009939CB" w:rsidRDefault="009939CB">
      <w:r>
        <w:separator/>
      </w:r>
    </w:p>
  </w:footnote>
  <w:footnote w:type="continuationSeparator" w:id="0">
    <w:p w14:paraId="79F06FD9" w14:textId="77777777" w:rsidR="009939CB" w:rsidRDefault="0099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84A6" w14:textId="371B9E2E" w:rsidR="00EC055C" w:rsidRPr="00420574" w:rsidRDefault="00420574">
    <w:pPr>
      <w:pStyle w:val="Koptekst"/>
      <w:rPr>
        <w:rFonts w:asciiTheme="minorHAnsi" w:hAnsiTheme="minorHAnsi" w:cstheme="minorHAnsi"/>
        <w:i w:val="0"/>
        <w:iCs/>
        <w:sz w:val="20"/>
      </w:rPr>
    </w:pPr>
    <w:r w:rsidRPr="00420574">
      <w:rPr>
        <w:rFonts w:asciiTheme="minorHAnsi" w:hAnsiTheme="minorHAnsi" w:cstheme="minorHAnsi"/>
        <w:i w:val="0"/>
        <w:iCs/>
        <w:sz w:val="20"/>
      </w:rPr>
      <w:t>Juillet 2023</w:t>
    </w:r>
  </w:p>
  <w:p w14:paraId="2ED07598" w14:textId="77777777" w:rsidR="00D2786C" w:rsidRDefault="00D2786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F687521"/>
    <w:multiLevelType w:val="hybridMultilevel"/>
    <w:tmpl w:val="AD08C1D2"/>
    <w:lvl w:ilvl="0" w:tplc="7CC4F86A">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697358"/>
    <w:multiLevelType w:val="singleLevel"/>
    <w:tmpl w:val="702EF1AA"/>
    <w:lvl w:ilvl="0">
      <w:start w:val="9"/>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420E517B"/>
    <w:multiLevelType w:val="hybridMultilevel"/>
    <w:tmpl w:val="2C32BE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23D7E2C"/>
    <w:multiLevelType w:val="hybridMultilevel"/>
    <w:tmpl w:val="CA4096AC"/>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130001">
      <w:start w:val="1"/>
      <w:numFmt w:val="bullet"/>
      <w:lvlText w:val=""/>
      <w:lvlJc w:val="left"/>
      <w:pPr>
        <w:ind w:left="353" w:hanging="360"/>
      </w:pPr>
      <w:rPr>
        <w:rFonts w:ascii="Symbol" w:hAnsi="Symbol"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16cid:durableId="1334069993">
    <w:abstractNumId w:val="4"/>
  </w:num>
  <w:num w:numId="2" w16cid:durableId="64960633">
    <w:abstractNumId w:val="3"/>
  </w:num>
  <w:num w:numId="3" w16cid:durableId="1932280271">
    <w:abstractNumId w:val="0"/>
  </w:num>
  <w:num w:numId="4" w16cid:durableId="1696686036">
    <w:abstractNumId w:val="5"/>
  </w:num>
  <w:num w:numId="5" w16cid:durableId="92284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76793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nl" w:vendorID="9" w:dllVersion="512" w:checkStyle="1"/>
  <w:activeWritingStyle w:appName="MSWord" w:lang="nl-NL" w:vendorID="9" w:dllVersion="512" w:checkStyle="1"/>
  <w:activeWritingStyle w:appName="MSWord" w:lang="fr-BE" w:vendorID="9" w:dllVersion="512" w:checkStyle="1"/>
  <w:activeWritingStyle w:appName="MSWord" w:lang="fr-FR" w:vendorID="9" w:dllVersion="512" w:checkStyle="1"/>
  <w:activeWritingStyle w:appName="MSWord" w:lang="nl-BE"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F6"/>
    <w:rsid w:val="00007829"/>
    <w:rsid w:val="00020E31"/>
    <w:rsid w:val="0004107C"/>
    <w:rsid w:val="000A1927"/>
    <w:rsid w:val="00153217"/>
    <w:rsid w:val="00173D18"/>
    <w:rsid w:val="001E77BA"/>
    <w:rsid w:val="002666F7"/>
    <w:rsid w:val="002A3E7F"/>
    <w:rsid w:val="002C5EF8"/>
    <w:rsid w:val="0036546E"/>
    <w:rsid w:val="003C5EAA"/>
    <w:rsid w:val="00420574"/>
    <w:rsid w:val="00427585"/>
    <w:rsid w:val="00503144"/>
    <w:rsid w:val="00522949"/>
    <w:rsid w:val="00533C8E"/>
    <w:rsid w:val="00573824"/>
    <w:rsid w:val="00580A08"/>
    <w:rsid w:val="005C2AB4"/>
    <w:rsid w:val="005D01AE"/>
    <w:rsid w:val="0068411F"/>
    <w:rsid w:val="00862D32"/>
    <w:rsid w:val="00881C74"/>
    <w:rsid w:val="008B3551"/>
    <w:rsid w:val="008F7C79"/>
    <w:rsid w:val="009939CB"/>
    <w:rsid w:val="00A133CC"/>
    <w:rsid w:val="00A751AA"/>
    <w:rsid w:val="00B31252"/>
    <w:rsid w:val="00B60F23"/>
    <w:rsid w:val="00C25D92"/>
    <w:rsid w:val="00CB7143"/>
    <w:rsid w:val="00D26A8E"/>
    <w:rsid w:val="00D2786C"/>
    <w:rsid w:val="00D32904"/>
    <w:rsid w:val="00D741CD"/>
    <w:rsid w:val="00D82EF6"/>
    <w:rsid w:val="00DB38D5"/>
    <w:rsid w:val="00DF4C50"/>
    <w:rsid w:val="00E16990"/>
    <w:rsid w:val="00E85F1B"/>
    <w:rsid w:val="00EC055C"/>
    <w:rsid w:val="00EC418B"/>
    <w:rsid w:val="00F06952"/>
    <w:rsid w:val="00F171DB"/>
    <w:rsid w:val="00F335C1"/>
    <w:rsid w:val="00F43201"/>
    <w:rsid w:val="00FE66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F2D3E"/>
  <w15:chartTrackingRefBased/>
  <w15:docId w15:val="{7EFA8014-DC6A-492C-B960-CB8FD074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300" w:lineRule="exact"/>
    </w:pPr>
    <w:rPr>
      <w:rFonts w:ascii="Officina Sans Book" w:hAnsi="Officina Sans Book"/>
      <w:sz w:val="22"/>
      <w:lang w:val="fr-BE" w:eastAsia="en-US"/>
    </w:rPr>
  </w:style>
  <w:style w:type="paragraph" w:styleId="Kop1">
    <w:name w:val="heading 1"/>
    <w:basedOn w:val="Standaard"/>
    <w:next w:val="Standaard"/>
    <w:qFormat/>
    <w:pPr>
      <w:keepNext/>
      <w:spacing w:before="240" w:after="60"/>
      <w:outlineLvl w:val="0"/>
    </w:pPr>
    <w:rPr>
      <w:rFonts w:ascii="Arial" w:hAnsi="Arial"/>
      <w:b/>
      <w:kern w:val="28"/>
      <w:sz w:val="28"/>
    </w:rPr>
  </w:style>
  <w:style w:type="paragraph" w:styleId="Kop2">
    <w:name w:val="heading 2"/>
    <w:basedOn w:val="Standaard"/>
    <w:next w:val="Standaard"/>
    <w:qFormat/>
    <w:pPr>
      <w:keepNext/>
      <w:spacing w:before="240" w:after="60"/>
      <w:outlineLvl w:val="1"/>
    </w:pPr>
    <w:rPr>
      <w:rFonts w:ascii="Arial" w:hAnsi="Arial"/>
      <w:b/>
      <w:i/>
      <w:sz w:val="24"/>
    </w:rPr>
  </w:style>
  <w:style w:type="paragraph" w:styleId="Kop3">
    <w:name w:val="heading 3"/>
    <w:basedOn w:val="Standaard"/>
    <w:next w:val="Standaard"/>
    <w:qFormat/>
    <w:pPr>
      <w:keepNext/>
      <w:spacing w:line="240" w:lineRule="auto"/>
      <w:ind w:firstLine="709"/>
      <w:outlineLvl w:val="2"/>
    </w:pPr>
    <w:rPr>
      <w:rFonts w:ascii="Tahoma" w:hAnsi="Tahoma"/>
      <w:sz w:val="20"/>
      <w:u w:val="single"/>
    </w:rPr>
  </w:style>
  <w:style w:type="paragraph" w:styleId="Kop4">
    <w:name w:val="heading 4"/>
    <w:basedOn w:val="Standaard"/>
    <w:next w:val="Standaard"/>
    <w:qFormat/>
    <w:pPr>
      <w:keepNext/>
      <w:ind w:left="709"/>
      <w:outlineLvl w:val="3"/>
    </w:pPr>
    <w:rPr>
      <w:rFonts w:ascii="Tahoma" w:hAnsi="Tahoma"/>
      <w:sz w:val="20"/>
      <w:u w:val="single"/>
    </w:rPr>
  </w:style>
  <w:style w:type="paragraph" w:styleId="Kop5">
    <w:name w:val="heading 5"/>
    <w:basedOn w:val="Standaard"/>
    <w:next w:val="Standaard"/>
    <w:qFormat/>
    <w:pPr>
      <w:keepNext/>
      <w:outlineLvl w:val="4"/>
    </w:pPr>
    <w:rPr>
      <w:rFonts w:ascii="Tahoma" w:hAnsi="Tahoma"/>
      <w:sz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1580" w:line="360" w:lineRule="exact"/>
    </w:pPr>
    <w:rPr>
      <w:i/>
      <w:sz w:val="28"/>
    </w:rPr>
  </w:style>
  <w:style w:type="paragraph" w:styleId="Voettekst">
    <w:name w:val="footer"/>
    <w:basedOn w:val="Standaard"/>
    <w:pPr>
      <w:tabs>
        <w:tab w:val="center" w:pos="4536"/>
        <w:tab w:val="right" w:pos="9072"/>
      </w:tabs>
      <w:ind w:left="2722"/>
    </w:pPr>
    <w:rPr>
      <w:b/>
      <w:sz w:val="17"/>
    </w:rPr>
  </w:style>
  <w:style w:type="character" w:customStyle="1" w:styleId="Tekstkopje">
    <w:name w:val="Tekstkopje"/>
    <w:basedOn w:val="Standaardalinea-lettertype"/>
    <w:rPr>
      <w:rFonts w:ascii="Officina Sans Book" w:hAnsi="Officina Sans Book"/>
      <w:sz w:val="17"/>
    </w:rPr>
  </w:style>
  <w:style w:type="character" w:customStyle="1" w:styleId="KopjeBold">
    <w:name w:val="KopjeBold"/>
    <w:basedOn w:val="Standaardalinea-lettertype"/>
    <w:rPr>
      <w:rFonts w:ascii="Officina Sans Book" w:hAnsi="Officina Sans Book"/>
      <w:b/>
      <w:sz w:val="17"/>
    </w:rPr>
  </w:style>
  <w:style w:type="paragraph" w:customStyle="1" w:styleId="Witruimte">
    <w:name w:val="Witruimte"/>
    <w:basedOn w:val="Standaard"/>
    <w:pPr>
      <w:framePr w:hSpace="141" w:wrap="around" w:vAnchor="page" w:hAnchor="page" w:x="7087" w:y="2305"/>
      <w:spacing w:line="240" w:lineRule="atLeast"/>
    </w:pPr>
  </w:style>
  <w:style w:type="character" w:customStyle="1" w:styleId="OrgOnderdeel">
    <w:name w:val="OrgOnderdeel"/>
    <w:basedOn w:val="Standaardalinea-lettertype"/>
    <w:rPr>
      <w:rFonts w:ascii="Officina Sans Book" w:hAnsi="Officina Sans Book"/>
      <w:spacing w:val="-4"/>
      <w:sz w:val="28"/>
    </w:rPr>
  </w:style>
  <w:style w:type="character" w:styleId="Verwijzingopmerking">
    <w:name w:val="annotation reference"/>
    <w:basedOn w:val="Standaardalinea-lettertype"/>
    <w:semiHidden/>
    <w:rPr>
      <w:sz w:val="16"/>
    </w:rPr>
  </w:style>
  <w:style w:type="paragraph" w:customStyle="1" w:styleId="Opmaakprofiel1">
    <w:name w:val="Opmaakprofiel1"/>
    <w:basedOn w:val="Standaard"/>
  </w:style>
  <w:style w:type="paragraph" w:customStyle="1" w:styleId="Witregeltekst">
    <w:name w:val="Witregeltekst"/>
    <w:basedOn w:val="Opmaakprofiel1"/>
    <w:pPr>
      <w:spacing w:line="240" w:lineRule="exact"/>
    </w:pPr>
  </w:style>
  <w:style w:type="paragraph" w:styleId="Tekstopmerking">
    <w:name w:val="annotation text"/>
    <w:basedOn w:val="Standaard"/>
    <w:semiHidden/>
  </w:style>
  <w:style w:type="paragraph" w:customStyle="1" w:styleId="FrameOpmaak">
    <w:name w:val="FrameOpmaak"/>
    <w:basedOn w:val="Standaard"/>
    <w:pPr>
      <w:framePr w:hSpace="142" w:wrap="notBeside" w:vAnchor="page" w:hAnchor="page" w:x="6805" w:y="3312" w:anchorLock="1"/>
      <w:spacing w:line="240" w:lineRule="atLeast"/>
    </w:pPr>
    <w:rPr>
      <w:sz w:val="17"/>
    </w:rPr>
  </w:style>
  <w:style w:type="paragraph" w:customStyle="1" w:styleId="WitruimteSpeciaal">
    <w:name w:val="WitruimteSpeciaal"/>
    <w:basedOn w:val="Witruimte"/>
    <w:pPr>
      <w:framePr w:hSpace="142" w:wrap="notBeside" w:x="6635" w:y="3205" w:anchorLock="1"/>
      <w:spacing w:line="180" w:lineRule="exact"/>
    </w:pPr>
  </w:style>
  <w:style w:type="paragraph" w:customStyle="1" w:styleId="TekstGeadresseerde">
    <w:name w:val="TekstGeadresseerde"/>
    <w:basedOn w:val="Standaard"/>
    <w:pPr>
      <w:spacing w:line="240" w:lineRule="atLeast"/>
    </w:pPr>
  </w:style>
  <w:style w:type="paragraph" w:customStyle="1" w:styleId="Witruimte12">
    <w:name w:val="Witruimte12"/>
    <w:basedOn w:val="Opmaakprofiel1"/>
    <w:pPr>
      <w:framePr w:hSpace="141" w:wrap="around" w:vAnchor="text" w:hAnchor="page" w:x="1609" w:y="919"/>
      <w:spacing w:line="240" w:lineRule="atLeast"/>
    </w:pPr>
  </w:style>
  <w:style w:type="paragraph" w:customStyle="1" w:styleId="Kopjestandaard">
    <w:name w:val="Kopjestandaard"/>
    <w:basedOn w:val="Standaard"/>
    <w:next w:val="Standaard"/>
    <w:rPr>
      <w:b/>
      <w:sz w:val="17"/>
    </w:rPr>
  </w:style>
  <w:style w:type="paragraph" w:customStyle="1" w:styleId="FrameVoettekst">
    <w:name w:val="FrameVoettekst"/>
    <w:basedOn w:val="Standaard"/>
    <w:pPr>
      <w:framePr w:wrap="around" w:hAnchor="margin" w:x="3000" w:y="13779"/>
      <w:spacing w:line="240" w:lineRule="atLeast"/>
    </w:pPr>
  </w:style>
  <w:style w:type="paragraph" w:styleId="Plattetekst">
    <w:name w:val="Body Text"/>
    <w:basedOn w:val="Standaard"/>
    <w:pPr>
      <w:spacing w:after="120"/>
    </w:pPr>
  </w:style>
  <w:style w:type="paragraph" w:customStyle="1" w:styleId="Koptekst2">
    <w:name w:val="Koptekst2"/>
    <w:basedOn w:val="Koptekst"/>
    <w:pPr>
      <w:spacing w:after="2700"/>
    </w:pPr>
  </w:style>
  <w:style w:type="paragraph" w:customStyle="1" w:styleId="Voettekst2">
    <w:name w:val="Voettekst2"/>
    <w:basedOn w:val="Voettekst"/>
    <w:pPr>
      <w:ind w:left="2920"/>
    </w:pPr>
    <w:rPr>
      <w:b w:val="0"/>
    </w:rPr>
  </w:style>
  <w:style w:type="paragraph" w:styleId="Documentstructuur">
    <w:name w:val="Document Map"/>
    <w:basedOn w:val="Standaard"/>
    <w:semiHidden/>
    <w:pPr>
      <w:shd w:val="clear" w:color="auto" w:fill="000080"/>
    </w:pPr>
    <w:rPr>
      <w:rFonts w:ascii="Tahoma" w:hAnsi="Tahoma"/>
    </w:rPr>
  </w:style>
  <w:style w:type="character" w:customStyle="1" w:styleId="VoettekstTekst">
    <w:name w:val="VoettekstTekst"/>
    <w:basedOn w:val="Standaardalinea-lettertype"/>
    <w:rPr>
      <w:rFonts w:ascii="Officina Sans Book" w:hAnsi="Officina Sans Book"/>
      <w:sz w:val="17"/>
    </w:rPr>
  </w:style>
  <w:style w:type="character" w:styleId="Paginanummer">
    <w:name w:val="page number"/>
    <w:basedOn w:val="Standaardalinea-lettertype"/>
    <w:rPr>
      <w:b/>
    </w:rPr>
  </w:style>
  <w:style w:type="paragraph" w:styleId="Tekstzonderopmaak">
    <w:name w:val="Plain Text"/>
    <w:basedOn w:val="Standaard"/>
    <w:pPr>
      <w:spacing w:line="240" w:lineRule="auto"/>
    </w:pPr>
    <w:rPr>
      <w:rFonts w:ascii="Courier New" w:hAnsi="Courier New"/>
      <w:sz w:val="20"/>
    </w:rPr>
  </w:style>
  <w:style w:type="paragraph" w:styleId="Plattetekstinspringen">
    <w:name w:val="Body Text Indent"/>
    <w:basedOn w:val="Standaard"/>
    <w:pPr>
      <w:widowControl w:val="0"/>
      <w:spacing w:line="240" w:lineRule="auto"/>
      <w:ind w:left="720"/>
    </w:pPr>
    <w:rPr>
      <w:rFonts w:ascii="Tahoma" w:hAnsi="Tahoma"/>
      <w:sz w:val="20"/>
    </w:rPr>
  </w:style>
  <w:style w:type="paragraph" w:styleId="Plattetekstinspringen2">
    <w:name w:val="Body Text Indent 2"/>
    <w:basedOn w:val="Standaard"/>
    <w:pPr>
      <w:tabs>
        <w:tab w:val="left" w:pos="-1440"/>
      </w:tabs>
      <w:ind w:left="4320" w:hanging="3611"/>
    </w:pPr>
    <w:rPr>
      <w:rFonts w:ascii="Tahoma" w:hAnsi="Tahoma"/>
      <w:sz w:val="20"/>
    </w:rPr>
  </w:style>
  <w:style w:type="paragraph" w:styleId="Plattetekst2">
    <w:name w:val="Body Text 2"/>
    <w:basedOn w:val="Standaar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pPr>
    <w:rPr>
      <w:rFonts w:ascii="Tahoma" w:hAnsi="Tahoma"/>
      <w:sz w:val="20"/>
    </w:rPr>
  </w:style>
  <w:style w:type="paragraph" w:customStyle="1" w:styleId="TxBrp4">
    <w:name w:val="TxBr_p4"/>
    <w:basedOn w:val="Standaard"/>
    <w:rsid w:val="003C5EAA"/>
    <w:pPr>
      <w:widowControl w:val="0"/>
      <w:tabs>
        <w:tab w:val="left" w:pos="204"/>
      </w:tabs>
      <w:autoSpaceDE w:val="0"/>
      <w:autoSpaceDN w:val="0"/>
      <w:adjustRightInd w:val="0"/>
      <w:spacing w:line="283" w:lineRule="atLeast"/>
    </w:pPr>
    <w:rPr>
      <w:rFonts w:ascii="Times New Roman" w:hAnsi="Times New Roman"/>
      <w:sz w:val="20"/>
      <w:szCs w:val="24"/>
      <w:lang w:val="en-US"/>
    </w:rPr>
  </w:style>
  <w:style w:type="paragraph" w:customStyle="1" w:styleId="TxBrp0">
    <w:name w:val="TxBr_p0"/>
    <w:basedOn w:val="Standaard"/>
    <w:rsid w:val="001E77BA"/>
    <w:pPr>
      <w:widowControl w:val="0"/>
      <w:tabs>
        <w:tab w:val="left" w:pos="204"/>
      </w:tabs>
      <w:autoSpaceDE w:val="0"/>
      <w:autoSpaceDN w:val="0"/>
      <w:adjustRightInd w:val="0"/>
      <w:spacing w:line="240" w:lineRule="atLeast"/>
      <w:jc w:val="both"/>
    </w:pPr>
    <w:rPr>
      <w:rFonts w:ascii="Times New Roman" w:hAnsi="Times New Roman"/>
      <w:sz w:val="20"/>
      <w:szCs w:val="24"/>
      <w:lang w:val="en-US"/>
    </w:rPr>
  </w:style>
  <w:style w:type="table" w:styleId="Tabelraster">
    <w:name w:val="Table Grid"/>
    <w:basedOn w:val="Standaardtabel"/>
    <w:rsid w:val="001E7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11">
    <w:name w:val="TxBr_p11"/>
    <w:basedOn w:val="Standaard"/>
    <w:rsid w:val="002666F7"/>
    <w:pPr>
      <w:widowControl w:val="0"/>
      <w:autoSpaceDE w:val="0"/>
      <w:autoSpaceDN w:val="0"/>
      <w:adjustRightInd w:val="0"/>
      <w:spacing w:line="402" w:lineRule="atLeast"/>
    </w:pPr>
    <w:rPr>
      <w:rFonts w:ascii="Times New Roman" w:hAnsi="Times New Roman"/>
      <w:sz w:val="20"/>
      <w:szCs w:val="24"/>
      <w:lang w:val="en-US"/>
    </w:rPr>
  </w:style>
  <w:style w:type="table" w:customStyle="1" w:styleId="Tabelraster1">
    <w:name w:val="Tabelraster1"/>
    <w:basedOn w:val="Standaardtabel"/>
    <w:next w:val="Tabelraster"/>
    <w:rsid w:val="00F43201"/>
    <w:pPr>
      <w:widowControl w:val="0"/>
      <w:autoSpaceDE w:val="0"/>
      <w:autoSpaceDN w:val="0"/>
      <w:adjustRightInd w:val="0"/>
    </w:pPr>
    <w:rPr>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p3">
    <w:name w:val="TxBr_p3"/>
    <w:basedOn w:val="Standaard"/>
    <w:rsid w:val="0004107C"/>
    <w:pPr>
      <w:widowControl w:val="0"/>
      <w:tabs>
        <w:tab w:val="left" w:pos="204"/>
      </w:tabs>
      <w:autoSpaceDE w:val="0"/>
      <w:autoSpaceDN w:val="0"/>
      <w:adjustRightInd w:val="0"/>
      <w:spacing w:line="240" w:lineRule="atLeast"/>
    </w:pPr>
    <w:rPr>
      <w:rFonts w:ascii="Times New Roman" w:hAnsi="Times New Roman"/>
      <w:sz w:val="20"/>
      <w:szCs w:val="24"/>
      <w:lang w:eastAsia="fr-BE" w:bidi="fr-BE"/>
    </w:rPr>
  </w:style>
  <w:style w:type="paragraph" w:customStyle="1" w:styleId="TxBrp5">
    <w:name w:val="TxBr_p5"/>
    <w:basedOn w:val="Standaard"/>
    <w:rsid w:val="0004107C"/>
    <w:pPr>
      <w:widowControl w:val="0"/>
      <w:tabs>
        <w:tab w:val="left" w:pos="323"/>
      </w:tabs>
      <w:autoSpaceDE w:val="0"/>
      <w:autoSpaceDN w:val="0"/>
      <w:adjustRightInd w:val="0"/>
      <w:spacing w:line="283" w:lineRule="atLeast"/>
      <w:ind w:left="1117" w:hanging="323"/>
    </w:pPr>
    <w:rPr>
      <w:rFonts w:ascii="Times New Roman" w:hAnsi="Times New Roman"/>
      <w:sz w:val="20"/>
      <w:szCs w:val="24"/>
      <w:lang w:eastAsia="fr-BE" w:bidi="fr-BE"/>
    </w:rPr>
  </w:style>
  <w:style w:type="paragraph" w:customStyle="1" w:styleId="TxBrp6">
    <w:name w:val="TxBr_p6"/>
    <w:basedOn w:val="Standaard"/>
    <w:rsid w:val="0004107C"/>
    <w:pPr>
      <w:widowControl w:val="0"/>
      <w:autoSpaceDE w:val="0"/>
      <w:autoSpaceDN w:val="0"/>
      <w:adjustRightInd w:val="0"/>
      <w:spacing w:line="283" w:lineRule="atLeast"/>
      <w:ind w:left="1117"/>
    </w:pPr>
    <w:rPr>
      <w:rFonts w:ascii="Times New Roman" w:hAnsi="Times New Roman"/>
      <w:sz w:val="20"/>
      <w:szCs w:val="24"/>
      <w:lang w:eastAsia="fr-BE" w:bidi="fr-BE"/>
    </w:rPr>
  </w:style>
  <w:style w:type="paragraph" w:styleId="Lijstalinea">
    <w:name w:val="List Paragraph"/>
    <w:basedOn w:val="Standaard"/>
    <w:uiPriority w:val="34"/>
    <w:qFormat/>
    <w:rsid w:val="0004107C"/>
    <w:pPr>
      <w:widowControl w:val="0"/>
      <w:autoSpaceDE w:val="0"/>
      <w:autoSpaceDN w:val="0"/>
      <w:adjustRightInd w:val="0"/>
      <w:spacing w:line="240" w:lineRule="auto"/>
      <w:ind w:left="720"/>
      <w:contextualSpacing/>
    </w:pPr>
    <w:rPr>
      <w:rFonts w:ascii="Times New Roman" w:hAnsi="Times New Roman"/>
      <w:sz w:val="20"/>
      <w:szCs w:val="24"/>
      <w:lang w:eastAsia="fr-BE" w:bidi="fr-BE"/>
    </w:rPr>
  </w:style>
  <w:style w:type="character" w:customStyle="1" w:styleId="KoptekstChar">
    <w:name w:val="Koptekst Char"/>
    <w:basedOn w:val="Standaardalinea-lettertype"/>
    <w:link w:val="Koptekst"/>
    <w:uiPriority w:val="99"/>
    <w:rsid w:val="00D2786C"/>
    <w:rPr>
      <w:rFonts w:ascii="Officina Sans Book" w:hAnsi="Officina Sans Book"/>
      <w:i/>
      <w:sz w:val="28"/>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2183</Words>
  <Characters>10844</Characters>
  <Application>Microsoft Office Word</Application>
  <DocSecurity>4</DocSecurity>
  <Lines>90</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Yves Timmerman</dc:creator>
  <cp:keywords/>
  <dc:description/>
  <cp:lastModifiedBy>Detré, Melina</cp:lastModifiedBy>
  <cp:revision>2</cp:revision>
  <cp:lastPrinted>2005-12-19T08:35:00Z</cp:lastPrinted>
  <dcterms:created xsi:type="dcterms:W3CDTF">2023-07-26T11:59:00Z</dcterms:created>
  <dcterms:modified xsi:type="dcterms:W3CDTF">2023-07-26T11:59:00Z</dcterms:modified>
</cp:coreProperties>
</file>