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2322" w14:textId="21DC132A" w:rsidR="008F0120" w:rsidRPr="00182B27" w:rsidRDefault="00105BBF" w:rsidP="00C00738">
      <w:pPr>
        <w:pStyle w:val="Kop1"/>
        <w:spacing w:before="0" w:after="0" w:line="240" w:lineRule="auto"/>
        <w:jc w:val="center"/>
        <w:rPr>
          <w:rFonts w:asciiTheme="minorHAnsi" w:hAnsiTheme="minorHAnsi" w:cs="Arial"/>
          <w:b w:val="0"/>
          <w:bCs/>
          <w:kern w:val="0"/>
          <w:sz w:val="22"/>
          <w:szCs w:val="22"/>
          <w:u w:val="single"/>
          <w:lang w:val="fr-FR"/>
        </w:rPr>
      </w:pPr>
      <w:r>
        <w:rPr>
          <w:rFonts w:asciiTheme="minorHAnsi" w:hAnsiTheme="minorHAnsi" w:cs="Arial"/>
          <w:b w:val="0"/>
          <w:bCs/>
          <w:kern w:val="0"/>
          <w:sz w:val="22"/>
          <w:szCs w:val="22"/>
          <w:u w:val="single"/>
          <w:lang w:val="fr-FR"/>
        </w:rPr>
        <w:t>Revêtement de sol en dalles floqué</w:t>
      </w:r>
      <w:r w:rsidR="00790CED">
        <w:rPr>
          <w:rFonts w:asciiTheme="minorHAnsi" w:hAnsiTheme="minorHAnsi" w:cs="Arial"/>
          <w:b w:val="0"/>
          <w:bCs/>
          <w:kern w:val="0"/>
          <w:sz w:val="22"/>
          <w:szCs w:val="22"/>
          <w:u w:val="single"/>
          <w:lang w:val="fr-FR"/>
        </w:rPr>
        <w:t>e</w:t>
      </w:r>
      <w:r>
        <w:rPr>
          <w:rFonts w:asciiTheme="minorHAnsi" w:hAnsiTheme="minorHAnsi" w:cs="Arial"/>
          <w:b w:val="0"/>
          <w:bCs/>
          <w:kern w:val="0"/>
          <w:sz w:val="22"/>
          <w:szCs w:val="22"/>
          <w:u w:val="single"/>
          <w:lang w:val="fr-FR"/>
        </w:rPr>
        <w:t>s prévu d’un dossier acoustique</w:t>
      </w:r>
      <w:r w:rsidR="003938FF">
        <w:rPr>
          <w:rFonts w:asciiTheme="minorHAnsi" w:hAnsiTheme="minorHAnsi" w:cs="Arial"/>
          <w:b w:val="0"/>
          <w:bCs/>
          <w:kern w:val="0"/>
          <w:sz w:val="22"/>
          <w:szCs w:val="22"/>
          <w:u w:val="single"/>
          <w:lang w:val="fr-FR"/>
        </w:rPr>
        <w:t xml:space="preserve"> </w:t>
      </w:r>
    </w:p>
    <w:p w14:paraId="28A42323" w14:textId="77777777" w:rsidR="00D1062E" w:rsidRPr="00182B27" w:rsidRDefault="00D1062E" w:rsidP="00D1062E">
      <w:pPr>
        <w:pStyle w:val="TxBrp1"/>
        <w:spacing w:line="240" w:lineRule="auto"/>
        <w:ind w:left="0" w:firstLine="0"/>
        <w:rPr>
          <w:rFonts w:asciiTheme="minorHAnsi" w:hAnsiTheme="minorHAnsi" w:cs="Arial"/>
          <w:sz w:val="22"/>
          <w:szCs w:val="22"/>
        </w:rPr>
      </w:pPr>
    </w:p>
    <w:p w14:paraId="28A42324" w14:textId="77777777" w:rsidR="00AE718A" w:rsidRPr="00182B27" w:rsidRDefault="00AE718A" w:rsidP="00AE718A">
      <w:pPr>
        <w:pStyle w:val="TxBrp1"/>
        <w:spacing w:line="240" w:lineRule="auto"/>
        <w:ind w:left="0" w:firstLine="0"/>
        <w:rPr>
          <w:rFonts w:asciiTheme="minorHAnsi" w:hAnsiTheme="minorHAnsi" w:cs="Arial"/>
          <w:sz w:val="22"/>
          <w:szCs w:val="22"/>
        </w:rPr>
      </w:pPr>
      <w:r w:rsidRPr="00182B27">
        <w:rPr>
          <w:rFonts w:asciiTheme="minorHAnsi" w:hAnsiTheme="minorHAnsi"/>
          <w:sz w:val="22"/>
          <w:szCs w:val="22"/>
        </w:rPr>
        <w:t>Mesure</w:t>
      </w:r>
      <w:r w:rsidR="00F13CA1" w:rsidRPr="00182B27">
        <w:rPr>
          <w:rFonts w:asciiTheme="minorHAnsi" w:hAnsiTheme="minorHAnsi"/>
          <w:sz w:val="22"/>
          <w:szCs w:val="22"/>
        </w:rPr>
        <w:t> </w:t>
      </w:r>
      <w:r w:rsidRPr="00182B27">
        <w:rPr>
          <w:rFonts w:asciiTheme="minorHAnsi" w:hAnsiTheme="minorHAnsi"/>
          <w:sz w:val="22"/>
          <w:szCs w:val="22"/>
        </w:rPr>
        <w:t>: m², par mètre carré, selon type</w:t>
      </w:r>
    </w:p>
    <w:p w14:paraId="28A42325" w14:textId="0DE1C673" w:rsidR="00AE718A" w:rsidRDefault="00AE718A" w:rsidP="00AE718A">
      <w:pPr>
        <w:pStyle w:val="TxBrp1"/>
        <w:spacing w:line="240" w:lineRule="auto"/>
        <w:ind w:left="0" w:firstLine="0"/>
        <w:rPr>
          <w:rFonts w:asciiTheme="minorHAnsi" w:hAnsiTheme="minorHAnsi"/>
          <w:sz w:val="22"/>
          <w:szCs w:val="22"/>
        </w:rPr>
      </w:pPr>
      <w:r w:rsidRPr="00182B27">
        <w:rPr>
          <w:rFonts w:asciiTheme="minorHAnsi" w:hAnsiTheme="minorHAnsi"/>
          <w:sz w:val="22"/>
          <w:szCs w:val="22"/>
        </w:rPr>
        <w:t>Code de mesure</w:t>
      </w:r>
      <w:r w:rsidR="00F13CA1" w:rsidRPr="00182B27">
        <w:rPr>
          <w:rFonts w:asciiTheme="minorHAnsi" w:hAnsiTheme="minorHAnsi"/>
          <w:sz w:val="22"/>
          <w:szCs w:val="22"/>
        </w:rPr>
        <w:t> </w:t>
      </w:r>
      <w:r w:rsidRPr="00182B27">
        <w:rPr>
          <w:rFonts w:asciiTheme="minorHAnsi" w:hAnsiTheme="minorHAnsi"/>
          <w:sz w:val="22"/>
          <w:szCs w:val="22"/>
        </w:rPr>
        <w:t>: surface nette</w:t>
      </w:r>
    </w:p>
    <w:p w14:paraId="2986E6F5" w14:textId="1A7D7B7D" w:rsidR="00462039" w:rsidRDefault="00462039" w:rsidP="00AE718A">
      <w:pPr>
        <w:pStyle w:val="TxBrp1"/>
        <w:spacing w:line="240" w:lineRule="auto"/>
        <w:ind w:left="0" w:firstLine="0"/>
        <w:rPr>
          <w:rFonts w:asciiTheme="minorHAnsi" w:hAnsiTheme="minorHAnsi"/>
          <w:sz w:val="22"/>
          <w:szCs w:val="22"/>
        </w:rPr>
      </w:pPr>
    </w:p>
    <w:p w14:paraId="5AF71857" w14:textId="77777777" w:rsidR="00A84706" w:rsidRDefault="00A84706" w:rsidP="00AE718A">
      <w:pPr>
        <w:pStyle w:val="TxBrp1"/>
        <w:spacing w:line="240" w:lineRule="auto"/>
        <w:ind w:left="0" w:firstLine="0"/>
        <w:rPr>
          <w:rFonts w:asciiTheme="minorHAnsi" w:hAnsiTheme="minorHAnsi"/>
          <w:sz w:val="22"/>
          <w:szCs w:val="22"/>
        </w:rPr>
      </w:pPr>
    </w:p>
    <w:p w14:paraId="13BE9383" w14:textId="77777777" w:rsidR="00462039" w:rsidRPr="001548C6" w:rsidRDefault="00462039" w:rsidP="00462039">
      <w:pPr>
        <w:rPr>
          <w:rFonts w:asciiTheme="minorHAnsi" w:hAnsiTheme="minorHAnsi" w:cs="Arial"/>
          <w:sz w:val="22"/>
          <w:szCs w:val="22"/>
          <w:u w:val="single"/>
          <w:lang w:val="fr-FR"/>
        </w:rPr>
      </w:pPr>
      <w:r w:rsidRPr="001548C6">
        <w:rPr>
          <w:rFonts w:asciiTheme="minorHAnsi" w:hAnsiTheme="minorHAnsi" w:cs="Arial"/>
          <w:sz w:val="22"/>
          <w:szCs w:val="22"/>
          <w:u w:val="single"/>
          <w:lang w:val="fr-FR"/>
        </w:rPr>
        <w:t>Matériau</w:t>
      </w:r>
    </w:p>
    <w:p w14:paraId="112DCFB3" w14:textId="77777777" w:rsidR="00462039" w:rsidRPr="001548C6" w:rsidRDefault="00462039" w:rsidP="00462039">
      <w:pPr>
        <w:rPr>
          <w:rFonts w:asciiTheme="minorHAnsi" w:hAnsiTheme="minorHAnsi" w:cs="Arial"/>
          <w:sz w:val="22"/>
          <w:szCs w:val="22"/>
          <w:u w:val="single"/>
          <w:lang w:val="fr-FR"/>
        </w:rPr>
      </w:pPr>
    </w:p>
    <w:p w14:paraId="20311860" w14:textId="13CFFD29" w:rsidR="00462039" w:rsidRPr="00182B27" w:rsidRDefault="00105BBF" w:rsidP="00462039">
      <w:pPr>
        <w:pStyle w:val="TxBrp1"/>
        <w:spacing w:line="240" w:lineRule="auto"/>
        <w:ind w:left="0" w:firstLine="0"/>
        <w:rPr>
          <w:rFonts w:asciiTheme="minorHAnsi" w:hAnsiTheme="minorHAnsi"/>
          <w:sz w:val="22"/>
          <w:szCs w:val="22"/>
        </w:rPr>
      </w:pPr>
      <w:r>
        <w:rPr>
          <w:rFonts w:asciiTheme="minorHAnsi" w:hAnsiTheme="minorHAnsi"/>
          <w:sz w:val="22"/>
          <w:szCs w:val="22"/>
          <w:lang w:val="fr-FR"/>
        </w:rPr>
        <w:t>Revêtement de sol en dalles floqué</w:t>
      </w:r>
      <w:r w:rsidR="00790CED">
        <w:rPr>
          <w:rFonts w:asciiTheme="minorHAnsi" w:hAnsiTheme="minorHAnsi"/>
          <w:sz w:val="22"/>
          <w:szCs w:val="22"/>
          <w:lang w:val="fr-FR"/>
        </w:rPr>
        <w:t>e</w:t>
      </w:r>
      <w:r>
        <w:rPr>
          <w:rFonts w:asciiTheme="minorHAnsi" w:hAnsiTheme="minorHAnsi"/>
          <w:sz w:val="22"/>
          <w:szCs w:val="22"/>
          <w:lang w:val="fr-FR"/>
        </w:rPr>
        <w:t>s de 50 x 50 cm a</w:t>
      </w:r>
      <w:proofErr w:type="spellStart"/>
      <w:r w:rsidR="009F2E01">
        <w:rPr>
          <w:rFonts w:asciiTheme="minorHAnsi" w:hAnsiTheme="minorHAnsi"/>
          <w:sz w:val="22"/>
          <w:szCs w:val="22"/>
        </w:rPr>
        <w:t>vec</w:t>
      </w:r>
      <w:proofErr w:type="spellEnd"/>
      <w:r w:rsidR="009F2E01">
        <w:rPr>
          <w:rFonts w:asciiTheme="minorHAnsi" w:hAnsiTheme="minorHAnsi"/>
          <w:sz w:val="22"/>
          <w:szCs w:val="22"/>
        </w:rPr>
        <w:t xml:space="preserve"> une </w:t>
      </w:r>
      <w:r w:rsidR="00462039" w:rsidRPr="00182B27">
        <w:rPr>
          <w:rFonts w:asciiTheme="minorHAnsi" w:hAnsiTheme="minorHAnsi"/>
          <w:sz w:val="22"/>
          <w:szCs w:val="22"/>
        </w:rPr>
        <w:t>épaisseur</w:t>
      </w:r>
      <w:r w:rsidR="003938FF">
        <w:rPr>
          <w:rFonts w:asciiTheme="minorHAnsi" w:hAnsiTheme="minorHAnsi"/>
          <w:sz w:val="22"/>
          <w:szCs w:val="22"/>
        </w:rPr>
        <w:t xml:space="preserve"> de 5,9</w:t>
      </w:r>
      <w:r>
        <w:rPr>
          <w:rFonts w:asciiTheme="minorHAnsi" w:hAnsiTheme="minorHAnsi"/>
          <w:sz w:val="22"/>
          <w:szCs w:val="22"/>
        </w:rPr>
        <w:t xml:space="preserve"> </w:t>
      </w:r>
      <w:proofErr w:type="spellStart"/>
      <w:r w:rsidR="00462039" w:rsidRPr="00182B27">
        <w:rPr>
          <w:rFonts w:asciiTheme="minorHAnsi" w:hAnsiTheme="minorHAnsi"/>
          <w:sz w:val="22"/>
          <w:szCs w:val="22"/>
        </w:rPr>
        <w:t>mm</w:t>
      </w:r>
      <w:r>
        <w:rPr>
          <w:rFonts w:asciiTheme="minorHAnsi" w:hAnsiTheme="minorHAnsi"/>
          <w:sz w:val="22"/>
          <w:szCs w:val="22"/>
        </w:rPr>
        <w:t>.</w:t>
      </w:r>
      <w:proofErr w:type="spellEnd"/>
      <w:r>
        <w:rPr>
          <w:rFonts w:asciiTheme="minorHAnsi" w:hAnsiTheme="minorHAnsi"/>
          <w:sz w:val="22"/>
          <w:szCs w:val="22"/>
        </w:rPr>
        <w:t xml:space="preserve"> </w:t>
      </w:r>
      <w:r w:rsidRPr="00105BBF">
        <w:rPr>
          <w:rFonts w:asciiTheme="minorHAnsi" w:hAnsiTheme="minorHAnsi"/>
          <w:sz w:val="22"/>
          <w:szCs w:val="22"/>
        </w:rPr>
        <w:t>Le revêtement de sol est conforme à la classe 33 pour un usage commercial intensif.</w:t>
      </w:r>
    </w:p>
    <w:p w14:paraId="2585C7F7" w14:textId="63473A65" w:rsidR="00462039" w:rsidRPr="001548C6" w:rsidRDefault="00462039" w:rsidP="00462039">
      <w:pPr>
        <w:pStyle w:val="TxBrp1"/>
        <w:spacing w:line="240" w:lineRule="auto"/>
        <w:ind w:left="0" w:firstLine="0"/>
        <w:rPr>
          <w:rFonts w:asciiTheme="minorHAnsi" w:hAnsiTheme="minorHAnsi"/>
          <w:sz w:val="22"/>
          <w:szCs w:val="22"/>
        </w:rPr>
      </w:pPr>
    </w:p>
    <w:p w14:paraId="151C450F" w14:textId="34B38E78" w:rsidR="00462039" w:rsidRDefault="00105BBF" w:rsidP="00462039">
      <w:pPr>
        <w:pStyle w:val="TxBrp4"/>
        <w:spacing w:line="240" w:lineRule="auto"/>
        <w:rPr>
          <w:rFonts w:asciiTheme="minorHAnsi" w:hAnsiTheme="minorHAnsi" w:cs="Arial"/>
          <w:iCs/>
          <w:color w:val="000000"/>
          <w:sz w:val="22"/>
          <w:szCs w:val="22"/>
          <w:lang w:val="fr-FR"/>
        </w:rPr>
      </w:pPr>
      <w:r w:rsidRPr="00105BBF">
        <w:rPr>
          <w:rFonts w:asciiTheme="minorHAnsi" w:hAnsiTheme="minorHAnsi" w:cs="Arial"/>
          <w:iCs/>
          <w:color w:val="000000"/>
          <w:sz w:val="22"/>
          <w:szCs w:val="22"/>
          <w:lang w:val="fr-FR"/>
        </w:rPr>
        <w:t xml:space="preserve">La solidité et l'excellente résistance à l'usure du revêtement de sol sont garanties par 80 millions de fibres de nylon 6.6 par m². Celles-ci sont floquées </w:t>
      </w:r>
      <w:r w:rsidR="00A84706" w:rsidRPr="00105BBF">
        <w:rPr>
          <w:rFonts w:asciiTheme="minorHAnsi" w:hAnsiTheme="minorHAnsi" w:cs="Arial"/>
          <w:iCs/>
          <w:color w:val="000000"/>
          <w:sz w:val="22"/>
          <w:szCs w:val="22"/>
          <w:lang w:val="fr-FR"/>
        </w:rPr>
        <w:t>électro statiquement</w:t>
      </w:r>
      <w:r w:rsidRPr="00105BBF">
        <w:rPr>
          <w:rFonts w:asciiTheme="minorHAnsi" w:hAnsiTheme="minorHAnsi" w:cs="Arial"/>
          <w:iCs/>
          <w:color w:val="000000"/>
          <w:sz w:val="22"/>
          <w:szCs w:val="22"/>
          <w:lang w:val="fr-FR"/>
        </w:rPr>
        <w:t xml:space="preserve"> dans un lit de colle imperméable.</w:t>
      </w:r>
    </w:p>
    <w:p w14:paraId="78921A40" w14:textId="77777777" w:rsidR="00462039" w:rsidRDefault="00462039" w:rsidP="00462039">
      <w:pPr>
        <w:pStyle w:val="TxBrp4"/>
        <w:spacing w:line="240" w:lineRule="auto"/>
        <w:rPr>
          <w:rFonts w:asciiTheme="minorHAnsi" w:hAnsiTheme="minorHAnsi" w:cs="Arial"/>
          <w:iCs/>
          <w:color w:val="000000"/>
          <w:sz w:val="22"/>
          <w:szCs w:val="22"/>
          <w:lang w:val="fr-FR"/>
        </w:rPr>
      </w:pPr>
    </w:p>
    <w:p w14:paraId="2C0C5CA9" w14:textId="714B8E37" w:rsidR="00BC6E64" w:rsidRDefault="00BC6E64" w:rsidP="00462039">
      <w:pPr>
        <w:pStyle w:val="TxBrp4"/>
        <w:spacing w:line="240" w:lineRule="auto"/>
        <w:rPr>
          <w:rFonts w:asciiTheme="minorHAnsi" w:hAnsiTheme="minorHAnsi" w:cs="Arial"/>
          <w:iCs/>
          <w:color w:val="000000"/>
          <w:sz w:val="22"/>
          <w:szCs w:val="22"/>
        </w:rPr>
      </w:pPr>
      <w:r w:rsidRPr="00BC6E64">
        <w:rPr>
          <w:rFonts w:asciiTheme="minorHAnsi" w:hAnsiTheme="minorHAnsi" w:cs="Arial"/>
          <w:iCs/>
          <w:color w:val="000000"/>
          <w:sz w:val="22"/>
          <w:szCs w:val="22"/>
        </w:rPr>
        <w:t xml:space="preserve">Le matériau à poils courts, d'une hauteur de seulement 2 mm, retient bien la poussière et, lorsqu'il est aspiré à l'aide d'un </w:t>
      </w:r>
      <w:r>
        <w:rPr>
          <w:rFonts w:asciiTheme="minorHAnsi" w:hAnsiTheme="minorHAnsi" w:cs="Arial"/>
          <w:iCs/>
          <w:color w:val="000000"/>
          <w:sz w:val="22"/>
          <w:szCs w:val="22"/>
        </w:rPr>
        <w:t xml:space="preserve">aspirateur à </w:t>
      </w:r>
      <w:r w:rsidRPr="00BC6E64">
        <w:rPr>
          <w:rFonts w:asciiTheme="minorHAnsi" w:hAnsiTheme="minorHAnsi" w:cs="Arial"/>
          <w:iCs/>
          <w:color w:val="000000"/>
          <w:sz w:val="22"/>
          <w:szCs w:val="22"/>
        </w:rPr>
        <w:t xml:space="preserve">brosse, il transporte jusqu'à deux fois plus de poussière et d'allergènes qu'un revêtement de sol textile ordinaire.  </w:t>
      </w:r>
    </w:p>
    <w:p w14:paraId="1806063C" w14:textId="6BF030CC" w:rsidR="00462039" w:rsidRDefault="00BC6E64" w:rsidP="00462039">
      <w:pPr>
        <w:pStyle w:val="TxBrp4"/>
        <w:spacing w:line="240" w:lineRule="auto"/>
        <w:rPr>
          <w:rFonts w:asciiTheme="minorHAnsi" w:hAnsiTheme="minorHAnsi" w:cs="Arial"/>
          <w:iCs/>
          <w:color w:val="000000"/>
          <w:sz w:val="22"/>
          <w:szCs w:val="22"/>
        </w:rPr>
      </w:pPr>
      <w:r w:rsidRPr="00BC6E64">
        <w:rPr>
          <w:rFonts w:asciiTheme="minorHAnsi" w:hAnsiTheme="minorHAnsi" w:cs="Arial"/>
          <w:iCs/>
          <w:color w:val="000000"/>
          <w:sz w:val="22"/>
          <w:szCs w:val="22"/>
        </w:rPr>
        <w:t xml:space="preserve">Le revêtement de sol peut être facilement nettoyé par voie humide et est à nouveau sec et prêt à l'emploi après environ deux heures. Il contribue ainsi à la création d'un lieu de travail sain et agréable. Le revêtement de sol a reçu le label de la British </w:t>
      </w:r>
      <w:proofErr w:type="spellStart"/>
      <w:r w:rsidRPr="00BC6E64">
        <w:rPr>
          <w:rFonts w:asciiTheme="minorHAnsi" w:hAnsiTheme="minorHAnsi" w:cs="Arial"/>
          <w:iCs/>
          <w:color w:val="000000"/>
          <w:sz w:val="22"/>
          <w:szCs w:val="22"/>
        </w:rPr>
        <w:t>Allergy</w:t>
      </w:r>
      <w:proofErr w:type="spellEnd"/>
      <w:r w:rsidRPr="00BC6E64">
        <w:rPr>
          <w:rFonts w:asciiTheme="minorHAnsi" w:hAnsiTheme="minorHAnsi" w:cs="Arial"/>
          <w:iCs/>
          <w:color w:val="000000"/>
          <w:sz w:val="22"/>
          <w:szCs w:val="22"/>
        </w:rPr>
        <w:t xml:space="preserve"> </w:t>
      </w:r>
      <w:proofErr w:type="spellStart"/>
      <w:r w:rsidRPr="00BC6E64">
        <w:rPr>
          <w:rFonts w:asciiTheme="minorHAnsi" w:hAnsiTheme="minorHAnsi" w:cs="Arial"/>
          <w:iCs/>
          <w:color w:val="000000"/>
          <w:sz w:val="22"/>
          <w:szCs w:val="22"/>
        </w:rPr>
        <w:t>Foundation</w:t>
      </w:r>
      <w:proofErr w:type="spellEnd"/>
      <w:r w:rsidRPr="00BC6E64">
        <w:rPr>
          <w:rFonts w:asciiTheme="minorHAnsi" w:hAnsiTheme="minorHAnsi" w:cs="Arial"/>
          <w:iCs/>
          <w:color w:val="000000"/>
          <w:sz w:val="22"/>
          <w:szCs w:val="22"/>
        </w:rPr>
        <w:t>.</w:t>
      </w:r>
    </w:p>
    <w:p w14:paraId="3A29DE60" w14:textId="77777777" w:rsidR="00462039" w:rsidRDefault="00462039" w:rsidP="00462039">
      <w:pPr>
        <w:pStyle w:val="TxBrp4"/>
        <w:spacing w:line="240" w:lineRule="auto"/>
        <w:rPr>
          <w:rFonts w:asciiTheme="minorHAnsi" w:hAnsiTheme="minorHAnsi" w:cs="Arial"/>
          <w:iCs/>
          <w:color w:val="000000"/>
          <w:sz w:val="22"/>
          <w:szCs w:val="22"/>
        </w:rPr>
      </w:pPr>
    </w:p>
    <w:p w14:paraId="7344D3A7" w14:textId="788CE22A" w:rsidR="00462039" w:rsidRDefault="00BC6E64" w:rsidP="00462039">
      <w:pPr>
        <w:pStyle w:val="TxBrp4"/>
        <w:spacing w:line="240" w:lineRule="auto"/>
        <w:rPr>
          <w:rFonts w:asciiTheme="minorHAnsi" w:hAnsiTheme="minorHAnsi" w:cs="Arial"/>
          <w:iCs/>
          <w:color w:val="000000"/>
          <w:sz w:val="22"/>
          <w:szCs w:val="22"/>
          <w:lang w:val="fr-FR"/>
        </w:rPr>
      </w:pPr>
      <w:r w:rsidRPr="00BC6E64">
        <w:rPr>
          <w:rFonts w:asciiTheme="minorHAnsi" w:hAnsiTheme="minorHAnsi" w:cs="Arial"/>
          <w:iCs/>
          <w:color w:val="000000"/>
          <w:sz w:val="22"/>
          <w:szCs w:val="22"/>
          <w:lang w:val="fr-FR"/>
        </w:rPr>
        <w:t>Le dos de la dalle est constitué d'un support acoustique optionnel en polyester fabriqué à partir de 85 % de matières premières recyclées. La valeur d'absorption acoustique est de 0,25 et la réduction des bruits d'impact est de 22 dB.</w:t>
      </w:r>
    </w:p>
    <w:p w14:paraId="2A070C99" w14:textId="6B7B23DE" w:rsidR="00BC6E64" w:rsidRDefault="00BC6E64" w:rsidP="00462039">
      <w:pPr>
        <w:pStyle w:val="TxBrp4"/>
        <w:spacing w:line="240" w:lineRule="auto"/>
        <w:rPr>
          <w:rFonts w:asciiTheme="minorHAnsi" w:hAnsiTheme="minorHAnsi" w:cs="Arial"/>
          <w:iCs/>
          <w:color w:val="000000"/>
          <w:sz w:val="22"/>
          <w:szCs w:val="22"/>
          <w:lang w:val="fr-FR"/>
        </w:rPr>
      </w:pPr>
    </w:p>
    <w:p w14:paraId="6E1BF721" w14:textId="14F6BA69" w:rsidR="00BC6E64" w:rsidRDefault="00BC6E64" w:rsidP="00462039">
      <w:pPr>
        <w:pStyle w:val="TxBrp4"/>
        <w:spacing w:line="240" w:lineRule="auto"/>
        <w:rPr>
          <w:rFonts w:asciiTheme="minorHAnsi" w:hAnsiTheme="minorHAnsi" w:cs="Arial"/>
          <w:iCs/>
          <w:color w:val="000000"/>
          <w:sz w:val="22"/>
          <w:szCs w:val="22"/>
          <w:lang w:val="fr-FR"/>
        </w:rPr>
      </w:pPr>
      <w:r w:rsidRPr="00BC6E64">
        <w:rPr>
          <w:rFonts w:asciiTheme="minorHAnsi" w:hAnsiTheme="minorHAnsi" w:cs="Arial"/>
          <w:iCs/>
          <w:color w:val="000000"/>
          <w:sz w:val="22"/>
          <w:szCs w:val="22"/>
          <w:lang w:val="fr-FR"/>
        </w:rPr>
        <w:t>La version acoustique basée sur des dalles 50x50 est disponible en 90 couleurs. La commande minimum est de 700</w:t>
      </w:r>
      <w:r w:rsidR="00A84706">
        <w:rPr>
          <w:rFonts w:asciiTheme="minorHAnsi" w:hAnsiTheme="minorHAnsi" w:cs="Arial"/>
          <w:iCs/>
          <w:color w:val="000000"/>
          <w:sz w:val="22"/>
          <w:szCs w:val="22"/>
          <w:lang w:val="fr-FR"/>
        </w:rPr>
        <w:t xml:space="preserve"> </w:t>
      </w:r>
      <w:r w:rsidRPr="00BC6E64">
        <w:rPr>
          <w:rFonts w:asciiTheme="minorHAnsi" w:hAnsiTheme="minorHAnsi" w:cs="Arial"/>
          <w:iCs/>
          <w:color w:val="000000"/>
          <w:sz w:val="22"/>
          <w:szCs w:val="22"/>
          <w:lang w:val="fr-FR"/>
        </w:rPr>
        <w:t>m² par couleur.</w:t>
      </w:r>
    </w:p>
    <w:p w14:paraId="7FFF5769" w14:textId="01C9491D" w:rsidR="007E6357" w:rsidRDefault="007E6357" w:rsidP="00462039">
      <w:pPr>
        <w:pStyle w:val="TxBrp4"/>
        <w:spacing w:line="240" w:lineRule="auto"/>
        <w:rPr>
          <w:rFonts w:asciiTheme="minorHAnsi" w:hAnsiTheme="minorHAnsi" w:cs="Arial"/>
          <w:iCs/>
          <w:color w:val="000000"/>
          <w:sz w:val="22"/>
          <w:szCs w:val="22"/>
          <w:lang w:val="fr-FR"/>
        </w:rPr>
      </w:pPr>
    </w:p>
    <w:p w14:paraId="22069BA7" w14:textId="119BF079" w:rsidR="007E6357" w:rsidRPr="00394AAC" w:rsidRDefault="007E6357" w:rsidP="00462039">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 xml:space="preserve">En fonction de leur recyclage, les chutes de pose peuvent être repris </w:t>
      </w:r>
      <w:r w:rsidR="008A11EB">
        <w:rPr>
          <w:rFonts w:asciiTheme="minorHAnsi" w:hAnsiTheme="minorHAnsi" w:cs="Arial"/>
          <w:iCs/>
          <w:color w:val="000000"/>
          <w:sz w:val="22"/>
          <w:szCs w:val="22"/>
          <w:lang w:val="fr-FR"/>
        </w:rPr>
        <w:t xml:space="preserve">par </w:t>
      </w:r>
      <w:r w:rsidRPr="007E6357">
        <w:rPr>
          <w:rFonts w:asciiTheme="minorHAnsi" w:hAnsiTheme="minorHAnsi" w:cs="Arial"/>
          <w:iCs/>
          <w:color w:val="000000"/>
          <w:sz w:val="22"/>
          <w:szCs w:val="22"/>
          <w:lang w:val="fr-FR"/>
        </w:rPr>
        <w:t xml:space="preserve">le biais du programme "Back To The </w:t>
      </w:r>
      <w:proofErr w:type="spellStart"/>
      <w:r w:rsidRPr="007E6357">
        <w:rPr>
          <w:rFonts w:asciiTheme="minorHAnsi" w:hAnsiTheme="minorHAnsi" w:cs="Arial"/>
          <w:iCs/>
          <w:color w:val="000000"/>
          <w:sz w:val="22"/>
          <w:szCs w:val="22"/>
          <w:lang w:val="fr-FR"/>
        </w:rPr>
        <w:t>Floor</w:t>
      </w:r>
      <w:proofErr w:type="spellEnd"/>
      <w:r w:rsidRPr="007E6357">
        <w:rPr>
          <w:rFonts w:asciiTheme="minorHAnsi" w:hAnsiTheme="minorHAnsi" w:cs="Arial"/>
          <w:iCs/>
          <w:color w:val="000000"/>
          <w:sz w:val="22"/>
          <w:szCs w:val="22"/>
          <w:lang w:val="fr-FR"/>
        </w:rPr>
        <w:t xml:space="preserve">" du fabricant </w:t>
      </w:r>
      <w:r w:rsidR="008A11EB">
        <w:rPr>
          <w:rFonts w:asciiTheme="minorHAnsi" w:hAnsiTheme="minorHAnsi" w:cs="Arial"/>
          <w:iCs/>
          <w:color w:val="000000"/>
          <w:sz w:val="22"/>
          <w:szCs w:val="22"/>
          <w:lang w:val="fr-FR"/>
        </w:rPr>
        <w:t>du revêtement de sol.</w:t>
      </w:r>
    </w:p>
    <w:p w14:paraId="32789226" w14:textId="77777777" w:rsidR="00462039" w:rsidRPr="001548C6" w:rsidRDefault="00462039" w:rsidP="00462039">
      <w:pPr>
        <w:pStyle w:val="TxBrp4"/>
        <w:spacing w:line="240" w:lineRule="auto"/>
        <w:rPr>
          <w:rFonts w:asciiTheme="minorHAnsi" w:hAnsiTheme="minorHAnsi" w:cs="Arial"/>
          <w:iCs/>
          <w:color w:val="000000"/>
          <w:sz w:val="22"/>
          <w:szCs w:val="22"/>
        </w:rPr>
      </w:pPr>
    </w:p>
    <w:p w14:paraId="4479CF73" w14:textId="585A13D4" w:rsidR="007E7232" w:rsidRPr="007E7232" w:rsidRDefault="007E7232" w:rsidP="007E7232">
      <w:pPr>
        <w:pStyle w:val="TxBrp4"/>
        <w:rPr>
          <w:rFonts w:asciiTheme="minorHAnsi" w:hAnsiTheme="minorHAnsi" w:cs="Arial"/>
          <w:iCs/>
          <w:color w:val="000000"/>
          <w:sz w:val="22"/>
          <w:szCs w:val="22"/>
          <w:lang w:val="fr-FR"/>
        </w:rPr>
      </w:pPr>
      <w:r w:rsidRPr="007E7232">
        <w:rPr>
          <w:rFonts w:asciiTheme="minorHAnsi" w:hAnsiTheme="minorHAnsi" w:cs="Arial"/>
          <w:iCs/>
          <w:color w:val="000000"/>
          <w:sz w:val="22"/>
          <w:szCs w:val="22"/>
          <w:lang w:val="fr-FR"/>
        </w:rPr>
        <w:t>Le fabricant n'utilise que de l'électricité verte provenant de sources renouvelables pendant le processus de fabrication et dispose d'un système de gestion environnementale efficace certifié ISO 14001. L'impact environnemental du revêtement de sol peut être consulté dans une EPD préparée de manière indépendante.</w:t>
      </w:r>
    </w:p>
    <w:p w14:paraId="4191884A" w14:textId="1F78C81E" w:rsidR="00462039" w:rsidRPr="00AC17E7" w:rsidRDefault="007E7232" w:rsidP="00AC17E7">
      <w:pPr>
        <w:pStyle w:val="TxBrp4"/>
        <w:rPr>
          <w:rFonts w:asciiTheme="minorHAnsi" w:hAnsiTheme="minorHAnsi" w:cstheme="minorHAnsi"/>
          <w:iCs/>
          <w:color w:val="000000"/>
          <w:sz w:val="22"/>
          <w:szCs w:val="22"/>
          <w:lang w:val="fr-FR"/>
        </w:rPr>
      </w:pPr>
      <w:r w:rsidRPr="007E7232">
        <w:rPr>
          <w:rFonts w:asciiTheme="minorHAnsi" w:hAnsiTheme="minorHAnsi" w:cs="Arial"/>
          <w:iCs/>
          <w:color w:val="000000"/>
          <w:sz w:val="22"/>
          <w:szCs w:val="22"/>
          <w:lang w:val="fr-FR"/>
        </w:rPr>
        <w:t xml:space="preserve">Le revêtement de sol ne contient pas de phtalates et est conforme aux directives </w:t>
      </w:r>
      <w:proofErr w:type="spellStart"/>
      <w:r w:rsidRPr="007E7232">
        <w:rPr>
          <w:rFonts w:asciiTheme="minorHAnsi" w:hAnsiTheme="minorHAnsi" w:cs="Arial"/>
          <w:iCs/>
          <w:color w:val="000000"/>
          <w:sz w:val="22"/>
          <w:szCs w:val="22"/>
          <w:lang w:val="fr-FR"/>
        </w:rPr>
        <w:t>Reach</w:t>
      </w:r>
      <w:proofErr w:type="spellEnd"/>
      <w:r w:rsidRPr="007E7232">
        <w:rPr>
          <w:rFonts w:asciiTheme="minorHAnsi" w:hAnsiTheme="minorHAnsi" w:cs="Arial"/>
          <w:iCs/>
          <w:color w:val="000000"/>
          <w:sz w:val="22"/>
          <w:szCs w:val="22"/>
          <w:lang w:val="fr-FR"/>
        </w:rPr>
        <w:t>.  Les très faibles émissions sont confirmées par l'</w:t>
      </w:r>
      <w:proofErr w:type="spellStart"/>
      <w:r w:rsidRPr="007E7232">
        <w:rPr>
          <w:rFonts w:asciiTheme="minorHAnsi" w:hAnsiTheme="minorHAnsi" w:cs="Arial"/>
          <w:iCs/>
          <w:color w:val="000000"/>
          <w:sz w:val="22"/>
          <w:szCs w:val="22"/>
          <w:lang w:val="fr-FR"/>
        </w:rPr>
        <w:t>Agbb</w:t>
      </w:r>
      <w:proofErr w:type="spellEnd"/>
      <w:r w:rsidRPr="00AC17E7">
        <w:rPr>
          <w:rFonts w:asciiTheme="minorHAnsi" w:hAnsiTheme="minorHAnsi" w:cstheme="minorHAnsi"/>
          <w:iCs/>
          <w:color w:val="000000"/>
          <w:sz w:val="22"/>
          <w:szCs w:val="22"/>
          <w:lang w:val="fr-FR"/>
        </w:rPr>
        <w:t>.</w:t>
      </w:r>
      <w:r w:rsidR="00AC17E7" w:rsidRPr="00AC17E7">
        <w:rPr>
          <w:rFonts w:asciiTheme="minorHAnsi" w:hAnsiTheme="minorHAnsi" w:cstheme="minorHAnsi"/>
          <w:iCs/>
          <w:color w:val="000000"/>
          <w:sz w:val="22"/>
          <w:szCs w:val="22"/>
          <w:lang w:val="fr-FR"/>
        </w:rPr>
        <w:t xml:space="preserve">  </w:t>
      </w:r>
      <w:r w:rsidRPr="00AC17E7">
        <w:rPr>
          <w:rFonts w:asciiTheme="minorHAnsi" w:hAnsiTheme="minorHAnsi" w:cstheme="minorHAnsi"/>
          <w:iCs/>
          <w:color w:val="000000"/>
          <w:sz w:val="22"/>
          <w:szCs w:val="22"/>
          <w:lang w:val="fr-FR"/>
        </w:rPr>
        <w:t>L'usine qui produit le revêtement de sol est certifiée ISO 9001 et SA8000.</w:t>
      </w:r>
    </w:p>
    <w:p w14:paraId="072657D4" w14:textId="77777777" w:rsidR="00462039" w:rsidRPr="001548C6" w:rsidRDefault="00462039" w:rsidP="00462039">
      <w:pPr>
        <w:pStyle w:val="TxBrp4"/>
        <w:spacing w:line="240" w:lineRule="auto"/>
        <w:rPr>
          <w:rFonts w:asciiTheme="minorHAnsi" w:hAnsiTheme="minorHAnsi" w:cs="Arial"/>
          <w:iCs/>
          <w:color w:val="000000"/>
          <w:sz w:val="22"/>
          <w:szCs w:val="22"/>
          <w:lang w:val="fr-FR"/>
        </w:rPr>
      </w:pPr>
    </w:p>
    <w:p w14:paraId="0DEDFF33" w14:textId="77777777" w:rsidR="00A84706" w:rsidRDefault="00A84706">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6504046E" w14:textId="546DA8B5" w:rsidR="00462039" w:rsidRPr="001548C6" w:rsidRDefault="00462039" w:rsidP="00462039">
      <w:pPr>
        <w:pStyle w:val="TxBrp4"/>
        <w:spacing w:line="240" w:lineRule="auto"/>
        <w:rPr>
          <w:rFonts w:asciiTheme="minorHAnsi" w:hAnsiTheme="minorHAnsi"/>
          <w:sz w:val="22"/>
          <w:szCs w:val="22"/>
          <w:u w:val="single"/>
        </w:rPr>
      </w:pPr>
      <w:r w:rsidRPr="001548C6">
        <w:rPr>
          <w:rFonts w:asciiTheme="minorHAnsi" w:hAnsiTheme="minorHAnsi"/>
          <w:sz w:val="22"/>
          <w:szCs w:val="22"/>
          <w:u w:val="single"/>
        </w:rPr>
        <w:lastRenderedPageBreak/>
        <w:t>Spécifications techniques selon EN 1307 et EN 14041</w:t>
      </w:r>
    </w:p>
    <w:p w14:paraId="662AD470" w14:textId="77777777" w:rsidR="00462039" w:rsidRPr="001548C6" w:rsidRDefault="00462039" w:rsidP="00462039">
      <w:pPr>
        <w:pStyle w:val="TxBrp3"/>
        <w:spacing w:line="240" w:lineRule="auto"/>
        <w:rPr>
          <w:rFonts w:asciiTheme="minorHAnsi" w:hAnsiTheme="minorHAnsi"/>
          <w:noProof/>
          <w:sz w:val="22"/>
          <w:szCs w:val="22"/>
          <w:lang w:eastAsia="nl-BE"/>
        </w:rPr>
      </w:pPr>
      <w:r>
        <w:rPr>
          <w:rFonts w:asciiTheme="minorHAnsi" w:hAnsiTheme="minorHAnsi"/>
          <w:noProof/>
          <w:sz w:val="22"/>
          <w:szCs w:val="22"/>
          <w:lang w:eastAsia="nl-BE"/>
        </w:rPr>
        <w:t xml:space="preserve">                                                                                                                                                                                                                                        </w:t>
      </w:r>
    </w:p>
    <w:tbl>
      <w:tblPr>
        <w:tblStyle w:val="Tabelraster"/>
        <w:tblW w:w="9519" w:type="dxa"/>
        <w:tblLook w:val="04A0" w:firstRow="1" w:lastRow="0" w:firstColumn="1" w:lastColumn="0" w:noHBand="0" w:noVBand="1"/>
      </w:tblPr>
      <w:tblGrid>
        <w:gridCol w:w="3226"/>
        <w:gridCol w:w="1843"/>
        <w:gridCol w:w="4450"/>
      </w:tblGrid>
      <w:tr w:rsidR="00462039" w:rsidRPr="001548C6" w14:paraId="45CC0075"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1424BCC9"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Épaisseur totale</w:t>
            </w:r>
          </w:p>
        </w:tc>
        <w:tc>
          <w:tcPr>
            <w:tcW w:w="1843" w:type="dxa"/>
            <w:tcBorders>
              <w:top w:val="single" w:sz="4" w:space="0" w:color="auto"/>
              <w:left w:val="single" w:sz="4" w:space="0" w:color="auto"/>
              <w:bottom w:val="single" w:sz="4" w:space="0" w:color="auto"/>
              <w:right w:val="single" w:sz="4" w:space="0" w:color="auto"/>
            </w:tcBorders>
            <w:hideMark/>
          </w:tcPr>
          <w:p w14:paraId="606B144E"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1765</w:t>
            </w:r>
          </w:p>
        </w:tc>
        <w:tc>
          <w:tcPr>
            <w:tcW w:w="4450" w:type="dxa"/>
            <w:tcBorders>
              <w:top w:val="single" w:sz="4" w:space="0" w:color="auto"/>
              <w:left w:val="single" w:sz="4" w:space="0" w:color="auto"/>
              <w:bottom w:val="single" w:sz="4" w:space="0" w:color="auto"/>
              <w:right w:val="single" w:sz="4" w:space="0" w:color="auto"/>
            </w:tcBorders>
            <w:hideMark/>
          </w:tcPr>
          <w:p w14:paraId="06F6D167" w14:textId="6F4D6515" w:rsidR="00462039" w:rsidRPr="001548C6" w:rsidRDefault="005F26E6"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5,9</w:t>
            </w:r>
            <w:r w:rsidR="00462039" w:rsidRPr="001548C6">
              <w:rPr>
                <w:rFonts w:asciiTheme="minorHAnsi" w:hAnsiTheme="minorHAnsi" w:cs="Arial"/>
                <w:color w:val="000000"/>
                <w:sz w:val="22"/>
                <w:szCs w:val="22"/>
              </w:rPr>
              <w:t xml:space="preserve"> mm</w:t>
            </w:r>
          </w:p>
        </w:tc>
      </w:tr>
      <w:tr w:rsidR="00462039" w:rsidRPr="001548C6" w14:paraId="48051DA4"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3E3A7081"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Usage commercial</w:t>
            </w:r>
          </w:p>
        </w:tc>
        <w:tc>
          <w:tcPr>
            <w:tcW w:w="1843" w:type="dxa"/>
            <w:tcBorders>
              <w:top w:val="single" w:sz="4" w:space="0" w:color="auto"/>
              <w:left w:val="single" w:sz="4" w:space="0" w:color="auto"/>
              <w:bottom w:val="single" w:sz="4" w:space="0" w:color="auto"/>
              <w:right w:val="single" w:sz="4" w:space="0" w:color="auto"/>
            </w:tcBorders>
            <w:hideMark/>
          </w:tcPr>
          <w:p w14:paraId="62FAE332"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685</w:t>
            </w:r>
          </w:p>
        </w:tc>
        <w:tc>
          <w:tcPr>
            <w:tcW w:w="4450" w:type="dxa"/>
            <w:tcBorders>
              <w:top w:val="single" w:sz="4" w:space="0" w:color="auto"/>
              <w:left w:val="single" w:sz="4" w:space="0" w:color="auto"/>
              <w:bottom w:val="single" w:sz="4" w:space="0" w:color="auto"/>
              <w:right w:val="single" w:sz="4" w:space="0" w:color="auto"/>
            </w:tcBorders>
            <w:hideMark/>
          </w:tcPr>
          <w:p w14:paraId="4DEAE94D"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Classe 33</w:t>
            </w:r>
          </w:p>
        </w:tc>
      </w:tr>
      <w:tr w:rsidR="00462039" w:rsidRPr="001548C6" w14:paraId="27A6113E"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4F0149" w14:textId="46FE0150" w:rsidR="00462039" w:rsidRPr="001548C6" w:rsidRDefault="009F2E01"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D</w:t>
            </w:r>
            <w:r w:rsidR="00595E64">
              <w:rPr>
                <w:rFonts w:asciiTheme="minorHAnsi" w:hAnsiTheme="minorHAnsi" w:cs="Arial"/>
                <w:color w:val="000000"/>
                <w:sz w:val="22"/>
                <w:szCs w:val="22"/>
              </w:rPr>
              <w:t>imensions</w:t>
            </w:r>
          </w:p>
        </w:tc>
        <w:tc>
          <w:tcPr>
            <w:tcW w:w="1843" w:type="dxa"/>
            <w:tcBorders>
              <w:top w:val="single" w:sz="4" w:space="0" w:color="auto"/>
              <w:left w:val="single" w:sz="4" w:space="0" w:color="auto"/>
              <w:bottom w:val="single" w:sz="4" w:space="0" w:color="auto"/>
              <w:right w:val="single" w:sz="4" w:space="0" w:color="auto"/>
            </w:tcBorders>
            <w:hideMark/>
          </w:tcPr>
          <w:p w14:paraId="7CF105CA" w14:textId="77777777" w:rsidR="00462039" w:rsidRPr="001548C6" w:rsidRDefault="00462039" w:rsidP="009C4C69">
            <w:pPr>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45780008" w14:textId="2E83092C" w:rsidR="00462039" w:rsidRPr="001548C6" w:rsidRDefault="00595E64"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Dalles 50</w:t>
            </w:r>
            <w:r w:rsidR="00A84706">
              <w:rPr>
                <w:rFonts w:asciiTheme="minorHAnsi" w:hAnsiTheme="minorHAnsi" w:cs="Arial"/>
                <w:color w:val="000000"/>
                <w:sz w:val="22"/>
                <w:szCs w:val="22"/>
              </w:rPr>
              <w:t xml:space="preserve"> </w:t>
            </w:r>
            <w:r>
              <w:rPr>
                <w:rFonts w:asciiTheme="minorHAnsi" w:hAnsiTheme="minorHAnsi" w:cs="Arial"/>
                <w:color w:val="000000"/>
                <w:sz w:val="22"/>
                <w:szCs w:val="22"/>
              </w:rPr>
              <w:t>x</w:t>
            </w:r>
            <w:r w:rsidR="00A84706">
              <w:rPr>
                <w:rFonts w:asciiTheme="minorHAnsi" w:hAnsiTheme="minorHAnsi" w:cs="Arial"/>
                <w:color w:val="000000"/>
                <w:sz w:val="22"/>
                <w:szCs w:val="22"/>
              </w:rPr>
              <w:t xml:space="preserve"> </w:t>
            </w:r>
            <w:r>
              <w:rPr>
                <w:rFonts w:asciiTheme="minorHAnsi" w:hAnsiTheme="minorHAnsi" w:cs="Arial"/>
                <w:color w:val="000000"/>
                <w:sz w:val="22"/>
                <w:szCs w:val="22"/>
              </w:rPr>
              <w:t>50 c</w:t>
            </w:r>
            <w:r w:rsidR="003938FF">
              <w:rPr>
                <w:rFonts w:asciiTheme="minorHAnsi" w:hAnsiTheme="minorHAnsi" w:cs="Arial"/>
                <w:color w:val="000000"/>
                <w:sz w:val="22"/>
                <w:szCs w:val="22"/>
              </w:rPr>
              <w:t xml:space="preserve">m              </w:t>
            </w:r>
            <w:r>
              <w:rPr>
                <w:rFonts w:asciiTheme="minorHAnsi" w:hAnsiTheme="minorHAnsi" w:cs="Arial"/>
                <w:color w:val="000000"/>
                <w:sz w:val="22"/>
                <w:szCs w:val="22"/>
              </w:rPr>
              <w:t xml:space="preserve">         </w:t>
            </w:r>
          </w:p>
        </w:tc>
      </w:tr>
      <w:tr w:rsidR="00462039" w:rsidRPr="001548C6" w14:paraId="3D66CC6A"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243BB438"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Poids total</w:t>
            </w:r>
          </w:p>
        </w:tc>
        <w:tc>
          <w:tcPr>
            <w:tcW w:w="1843" w:type="dxa"/>
            <w:tcBorders>
              <w:top w:val="single" w:sz="4" w:space="0" w:color="auto"/>
              <w:left w:val="single" w:sz="4" w:space="0" w:color="auto"/>
              <w:bottom w:val="single" w:sz="4" w:space="0" w:color="auto"/>
              <w:right w:val="single" w:sz="4" w:space="0" w:color="auto"/>
            </w:tcBorders>
            <w:hideMark/>
          </w:tcPr>
          <w:p w14:paraId="217D802B"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8543</w:t>
            </w:r>
          </w:p>
        </w:tc>
        <w:tc>
          <w:tcPr>
            <w:tcW w:w="4450" w:type="dxa"/>
            <w:tcBorders>
              <w:top w:val="single" w:sz="4" w:space="0" w:color="auto"/>
              <w:left w:val="single" w:sz="4" w:space="0" w:color="auto"/>
              <w:bottom w:val="single" w:sz="4" w:space="0" w:color="auto"/>
              <w:right w:val="single" w:sz="4" w:space="0" w:color="auto"/>
            </w:tcBorders>
            <w:hideMark/>
          </w:tcPr>
          <w:p w14:paraId="66AAB175" w14:textId="52FD7ACA" w:rsidR="00462039" w:rsidRPr="001548C6" w:rsidRDefault="005F26E6"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2,6</w:t>
            </w:r>
            <w:r w:rsidR="00462039" w:rsidRPr="001548C6">
              <w:rPr>
                <w:rFonts w:asciiTheme="minorHAnsi" w:hAnsiTheme="minorHAnsi" w:cs="Arial"/>
                <w:color w:val="000000"/>
                <w:sz w:val="22"/>
                <w:szCs w:val="22"/>
              </w:rPr>
              <w:t xml:space="preserve"> kg/m²</w:t>
            </w:r>
          </w:p>
        </w:tc>
      </w:tr>
      <w:tr w:rsidR="00462039" w:rsidRPr="001548C6" w14:paraId="747C48B6"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2BBCE277"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Stabilité dimensionnelle</w:t>
            </w:r>
          </w:p>
        </w:tc>
        <w:tc>
          <w:tcPr>
            <w:tcW w:w="1843" w:type="dxa"/>
            <w:tcBorders>
              <w:top w:val="single" w:sz="4" w:space="0" w:color="auto"/>
              <w:left w:val="single" w:sz="4" w:space="0" w:color="auto"/>
              <w:bottom w:val="single" w:sz="4" w:space="0" w:color="auto"/>
              <w:right w:val="single" w:sz="4" w:space="0" w:color="auto"/>
            </w:tcBorders>
            <w:hideMark/>
          </w:tcPr>
          <w:p w14:paraId="0848AE8C"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2551</w:t>
            </w:r>
          </w:p>
        </w:tc>
        <w:tc>
          <w:tcPr>
            <w:tcW w:w="4450" w:type="dxa"/>
            <w:tcBorders>
              <w:top w:val="single" w:sz="4" w:space="0" w:color="auto"/>
              <w:left w:val="single" w:sz="4" w:space="0" w:color="auto"/>
              <w:bottom w:val="single" w:sz="4" w:space="0" w:color="auto"/>
              <w:right w:val="single" w:sz="4" w:space="0" w:color="auto"/>
            </w:tcBorders>
            <w:hideMark/>
          </w:tcPr>
          <w:p w14:paraId="675CF6FD" w14:textId="7403BB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0,</w:t>
            </w:r>
            <w:r w:rsidR="00595E64">
              <w:rPr>
                <w:rFonts w:asciiTheme="minorHAnsi" w:hAnsiTheme="minorHAnsi" w:cs="Arial"/>
                <w:color w:val="000000"/>
                <w:sz w:val="22"/>
                <w:szCs w:val="22"/>
              </w:rPr>
              <w:t>1</w:t>
            </w:r>
            <w:r w:rsidR="00A84706">
              <w:rPr>
                <w:rFonts w:asciiTheme="minorHAnsi" w:hAnsiTheme="minorHAnsi" w:cs="Arial"/>
                <w:color w:val="000000"/>
                <w:sz w:val="22"/>
                <w:szCs w:val="22"/>
              </w:rPr>
              <w:t xml:space="preserve"> </w:t>
            </w:r>
            <w:r w:rsidRPr="001548C6">
              <w:rPr>
                <w:rFonts w:asciiTheme="minorHAnsi" w:hAnsiTheme="minorHAnsi" w:cs="Arial"/>
                <w:color w:val="000000"/>
                <w:sz w:val="22"/>
                <w:szCs w:val="22"/>
              </w:rPr>
              <w:t>%</w:t>
            </w:r>
          </w:p>
        </w:tc>
      </w:tr>
      <w:tr w:rsidR="00790CED" w:rsidRPr="001548C6" w14:paraId="1682681C"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5EFE512C" w14:textId="4B303714"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Résistance à la chaise à roulettes</w:t>
            </w:r>
          </w:p>
        </w:tc>
        <w:tc>
          <w:tcPr>
            <w:tcW w:w="1843" w:type="dxa"/>
            <w:tcBorders>
              <w:top w:val="single" w:sz="4" w:space="0" w:color="auto"/>
              <w:left w:val="single" w:sz="4" w:space="0" w:color="auto"/>
              <w:bottom w:val="single" w:sz="4" w:space="0" w:color="auto"/>
              <w:right w:val="single" w:sz="4" w:space="0" w:color="auto"/>
            </w:tcBorders>
            <w:hideMark/>
          </w:tcPr>
          <w:p w14:paraId="5D7CE3EB" w14:textId="76001026"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985</w:t>
            </w:r>
          </w:p>
        </w:tc>
        <w:tc>
          <w:tcPr>
            <w:tcW w:w="4450" w:type="dxa"/>
            <w:tcBorders>
              <w:top w:val="single" w:sz="4" w:space="0" w:color="auto"/>
              <w:left w:val="single" w:sz="4" w:space="0" w:color="auto"/>
              <w:bottom w:val="single" w:sz="4" w:space="0" w:color="auto"/>
              <w:right w:val="single" w:sz="4" w:space="0" w:color="auto"/>
            </w:tcBorders>
            <w:hideMark/>
          </w:tcPr>
          <w:p w14:paraId="1B408D88" w14:textId="56CA735F"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w:t>
            </w:r>
            <w:r>
              <w:rPr>
                <w:rFonts w:asciiTheme="minorHAnsi" w:hAnsiTheme="minorHAnsi" w:cs="Arial"/>
                <w:color w:val="000000"/>
                <w:sz w:val="22"/>
                <w:szCs w:val="22"/>
              </w:rPr>
              <w:t xml:space="preserve"> </w:t>
            </w:r>
            <w:r w:rsidRPr="001548C6">
              <w:rPr>
                <w:rFonts w:asciiTheme="minorHAnsi" w:hAnsiTheme="minorHAnsi" w:cs="Arial"/>
                <w:color w:val="000000"/>
                <w:sz w:val="22"/>
                <w:szCs w:val="22"/>
              </w:rPr>
              <w:t>=</w:t>
            </w:r>
            <w:r>
              <w:rPr>
                <w:rFonts w:asciiTheme="minorHAnsi" w:hAnsiTheme="minorHAnsi" w:cs="Arial"/>
                <w:color w:val="000000"/>
                <w:sz w:val="22"/>
                <w:szCs w:val="22"/>
              </w:rPr>
              <w:t xml:space="preserve"> </w:t>
            </w:r>
            <w:r w:rsidRPr="001548C6">
              <w:rPr>
                <w:rFonts w:asciiTheme="minorHAnsi" w:hAnsiTheme="minorHAnsi" w:cs="Arial"/>
                <w:color w:val="000000"/>
                <w:sz w:val="22"/>
                <w:szCs w:val="22"/>
              </w:rPr>
              <w:t>≥2,4 utilisation constante</w:t>
            </w:r>
          </w:p>
        </w:tc>
      </w:tr>
      <w:tr w:rsidR="00790CED" w:rsidRPr="001548C6" w14:paraId="5B324581"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E0BB83" w14:textId="65077539"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Résistance à la lumière</w:t>
            </w:r>
          </w:p>
        </w:tc>
        <w:tc>
          <w:tcPr>
            <w:tcW w:w="1843" w:type="dxa"/>
            <w:tcBorders>
              <w:top w:val="single" w:sz="4" w:space="0" w:color="auto"/>
              <w:left w:val="single" w:sz="4" w:space="0" w:color="auto"/>
              <w:bottom w:val="single" w:sz="4" w:space="0" w:color="auto"/>
              <w:right w:val="single" w:sz="4" w:space="0" w:color="auto"/>
            </w:tcBorders>
            <w:hideMark/>
          </w:tcPr>
          <w:p w14:paraId="7F86530C" w14:textId="419893E3"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5F2CF7FB" w14:textId="44AFF8A0"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6</w:t>
            </w:r>
          </w:p>
        </w:tc>
      </w:tr>
      <w:tr w:rsidR="00462039" w:rsidRPr="001548C6" w14:paraId="50BDF3D7"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228FF2FE" w14:textId="5C7BC8B7" w:rsidR="00462039" w:rsidRPr="001548C6" w:rsidRDefault="00A84706"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R</w:t>
            </w:r>
            <w:r w:rsidR="00462039" w:rsidRPr="001548C6">
              <w:rPr>
                <w:rFonts w:asciiTheme="minorHAnsi" w:hAnsiTheme="minorHAnsi" w:cs="Arial"/>
                <w:color w:val="000000"/>
                <w:sz w:val="22"/>
                <w:szCs w:val="22"/>
              </w:rPr>
              <w:t>ésistance au glissement</w:t>
            </w:r>
          </w:p>
        </w:tc>
        <w:tc>
          <w:tcPr>
            <w:tcW w:w="1843" w:type="dxa"/>
            <w:tcBorders>
              <w:top w:val="single" w:sz="4" w:space="0" w:color="auto"/>
              <w:left w:val="single" w:sz="4" w:space="0" w:color="auto"/>
              <w:bottom w:val="single" w:sz="4" w:space="0" w:color="auto"/>
              <w:right w:val="single" w:sz="4" w:space="0" w:color="auto"/>
            </w:tcBorders>
          </w:tcPr>
          <w:p w14:paraId="0769C1E9" w14:textId="77777777" w:rsidR="00462039" w:rsidRPr="001548C6" w:rsidRDefault="00462039" w:rsidP="009C4C69">
            <w:pPr>
              <w:pStyle w:val="TxBrp4"/>
              <w:spacing w:line="240" w:lineRule="auto"/>
              <w:rPr>
                <w:rFonts w:asciiTheme="minorHAnsi" w:hAnsiTheme="minorHAnsi" w:cs="Arial"/>
                <w:sz w:val="22"/>
                <w:szCs w:val="22"/>
              </w:rPr>
            </w:pPr>
            <w:r w:rsidRPr="001548C6">
              <w:rPr>
                <w:rFonts w:asciiTheme="minorHAnsi" w:hAnsiTheme="minorHAnsi" w:cs="Arial"/>
                <w:sz w:val="22"/>
                <w:szCs w:val="22"/>
              </w:rPr>
              <w:t xml:space="preserve">UK SRG </w:t>
            </w:r>
            <w:proofErr w:type="spellStart"/>
            <w:r w:rsidRPr="001548C6">
              <w:rPr>
                <w:rFonts w:asciiTheme="minorHAnsi" w:hAnsiTheme="minorHAnsi" w:cs="Arial"/>
                <w:sz w:val="22"/>
                <w:szCs w:val="22"/>
              </w:rPr>
              <w:t>pendulum</w:t>
            </w:r>
            <w:proofErr w:type="spellEnd"/>
          </w:p>
          <w:p w14:paraId="6F51FD36"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EN13893</w:t>
            </w:r>
          </w:p>
        </w:tc>
        <w:tc>
          <w:tcPr>
            <w:tcW w:w="4450" w:type="dxa"/>
            <w:tcBorders>
              <w:top w:val="single" w:sz="4" w:space="0" w:color="auto"/>
              <w:left w:val="single" w:sz="4" w:space="0" w:color="auto"/>
              <w:bottom w:val="single" w:sz="4" w:space="0" w:color="auto"/>
              <w:right w:val="single" w:sz="4" w:space="0" w:color="auto"/>
            </w:tcBorders>
            <w:hideMark/>
          </w:tcPr>
          <w:p w14:paraId="376BE70C"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Sec : très peu glissant</w:t>
            </w:r>
          </w:p>
          <w:p w14:paraId="418B7686"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Humide : peu glissant</w:t>
            </w:r>
          </w:p>
          <w:p w14:paraId="1E4ED13E"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DS : ≥ O,30</w:t>
            </w:r>
          </w:p>
        </w:tc>
      </w:tr>
      <w:tr w:rsidR="00462039" w:rsidRPr="001548C6" w14:paraId="63116F3D"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2240616A"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Isolation au bruit d’impact</w:t>
            </w:r>
          </w:p>
        </w:tc>
        <w:tc>
          <w:tcPr>
            <w:tcW w:w="1843" w:type="dxa"/>
            <w:tcBorders>
              <w:top w:val="single" w:sz="4" w:space="0" w:color="auto"/>
              <w:left w:val="single" w:sz="4" w:space="0" w:color="auto"/>
              <w:bottom w:val="single" w:sz="4" w:space="0" w:color="auto"/>
              <w:right w:val="single" w:sz="4" w:space="0" w:color="auto"/>
            </w:tcBorders>
            <w:hideMark/>
          </w:tcPr>
          <w:p w14:paraId="1AE5DEFA" w14:textId="77777777" w:rsidR="00462039" w:rsidRPr="001548C6" w:rsidRDefault="00462039" w:rsidP="009C4C69">
            <w:pPr>
              <w:pStyle w:val="TxBrp4"/>
              <w:spacing w:line="240" w:lineRule="auto"/>
              <w:rPr>
                <w:rFonts w:asciiTheme="minorHAnsi" w:hAnsiTheme="minorHAnsi" w:cs="Arial"/>
                <w:sz w:val="22"/>
                <w:szCs w:val="22"/>
              </w:rPr>
            </w:pPr>
            <w:r w:rsidRPr="001548C6">
              <w:rPr>
                <w:rFonts w:asciiTheme="minorHAnsi" w:hAnsiTheme="minorHAnsi" w:cs="Arial"/>
                <w:sz w:val="22"/>
                <w:szCs w:val="22"/>
              </w:rPr>
              <w:t>EN</w:t>
            </w:r>
            <w:r>
              <w:rPr>
                <w:rFonts w:asciiTheme="minorHAnsi" w:hAnsiTheme="minorHAnsi"/>
                <w:sz w:val="22"/>
                <w:szCs w:val="22"/>
              </w:rPr>
              <w:t>-</w:t>
            </w:r>
            <w:r w:rsidRPr="001548C6">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7FA7CA86" w14:textId="4052BF28" w:rsidR="00462039" w:rsidRPr="001548C6" w:rsidRDefault="00595E64" w:rsidP="009C4C69">
            <w:pPr>
              <w:pStyle w:val="TxBrp4"/>
              <w:spacing w:line="240" w:lineRule="auto"/>
              <w:rPr>
                <w:rFonts w:asciiTheme="minorHAnsi" w:hAnsiTheme="minorHAnsi" w:cs="Arial"/>
                <w:sz w:val="22"/>
                <w:szCs w:val="22"/>
              </w:rPr>
            </w:pPr>
            <w:proofErr w:type="spellStart"/>
            <w:r>
              <w:rPr>
                <w:rFonts w:asciiTheme="minorHAnsi" w:hAnsiTheme="minorHAnsi" w:cs="Arial"/>
                <w:sz w:val="22"/>
                <w:szCs w:val="22"/>
              </w:rPr>
              <w:t>ΔLw</w:t>
            </w:r>
            <w:proofErr w:type="spellEnd"/>
            <w:r>
              <w:rPr>
                <w:rFonts w:asciiTheme="minorHAnsi" w:hAnsiTheme="minorHAnsi" w:cs="Arial"/>
                <w:sz w:val="22"/>
                <w:szCs w:val="22"/>
              </w:rPr>
              <w:t xml:space="preserve"> </w:t>
            </w:r>
            <w:r w:rsidRPr="001548C6">
              <w:rPr>
                <w:rFonts w:asciiTheme="minorHAnsi" w:hAnsiTheme="minorHAnsi" w:cs="Arial"/>
                <w:color w:val="000000"/>
                <w:sz w:val="22"/>
                <w:szCs w:val="22"/>
              </w:rPr>
              <w:t>≥</w:t>
            </w:r>
            <w:r>
              <w:rPr>
                <w:rFonts w:asciiTheme="minorHAnsi" w:hAnsiTheme="minorHAnsi" w:cs="Arial"/>
                <w:color w:val="000000"/>
                <w:sz w:val="22"/>
                <w:szCs w:val="22"/>
              </w:rPr>
              <w:t xml:space="preserve"> </w:t>
            </w:r>
            <w:r w:rsidR="005F26E6">
              <w:rPr>
                <w:rFonts w:asciiTheme="minorHAnsi" w:hAnsiTheme="minorHAnsi" w:cs="Arial"/>
                <w:sz w:val="22"/>
                <w:szCs w:val="22"/>
              </w:rPr>
              <w:t>22</w:t>
            </w:r>
            <w:r w:rsidR="00462039" w:rsidRPr="001548C6">
              <w:rPr>
                <w:rFonts w:asciiTheme="minorHAnsi" w:hAnsiTheme="minorHAnsi" w:cs="Arial"/>
                <w:sz w:val="22"/>
                <w:szCs w:val="22"/>
              </w:rPr>
              <w:t xml:space="preserve"> dB</w:t>
            </w:r>
          </w:p>
        </w:tc>
      </w:tr>
      <w:tr w:rsidR="00462039" w:rsidRPr="001548C6" w14:paraId="64E1CBC5"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2EE55B0A"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Absorbation de bruit</w:t>
            </w:r>
          </w:p>
        </w:tc>
        <w:tc>
          <w:tcPr>
            <w:tcW w:w="1843" w:type="dxa"/>
            <w:tcBorders>
              <w:top w:val="single" w:sz="4" w:space="0" w:color="auto"/>
              <w:left w:val="single" w:sz="4" w:space="0" w:color="auto"/>
              <w:bottom w:val="single" w:sz="4" w:space="0" w:color="auto"/>
              <w:right w:val="single" w:sz="4" w:space="0" w:color="auto"/>
            </w:tcBorders>
            <w:hideMark/>
          </w:tcPr>
          <w:p w14:paraId="2FE26D58"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1C89933A" w14:textId="30B4C2BF" w:rsidR="00462039" w:rsidRPr="001548C6" w:rsidRDefault="00AC17E7" w:rsidP="009C4C69">
            <w:pPr>
              <w:pStyle w:val="TxBrp4"/>
              <w:spacing w:line="240" w:lineRule="auto"/>
              <w:rPr>
                <w:rFonts w:asciiTheme="minorHAnsi" w:hAnsiTheme="minorHAnsi" w:cs="Arial"/>
                <w:color w:val="000000"/>
                <w:sz w:val="22"/>
                <w:szCs w:val="22"/>
              </w:rPr>
            </w:pPr>
            <w:proofErr w:type="spellStart"/>
            <w:r>
              <w:rPr>
                <w:rFonts w:asciiTheme="minorHAnsi" w:hAnsiTheme="minorHAnsi" w:cs="Arial"/>
                <w:color w:val="000000"/>
                <w:sz w:val="22"/>
                <w:szCs w:val="22"/>
              </w:rPr>
              <w:t>Aw</w:t>
            </w:r>
            <w:proofErr w:type="spellEnd"/>
            <w:r>
              <w:rPr>
                <w:rFonts w:asciiTheme="minorHAnsi" w:hAnsiTheme="minorHAnsi" w:cs="Arial"/>
                <w:color w:val="000000"/>
                <w:sz w:val="22"/>
                <w:szCs w:val="22"/>
              </w:rPr>
              <w:t xml:space="preserve"> </w:t>
            </w:r>
            <w:r w:rsidR="005F26E6">
              <w:rPr>
                <w:rFonts w:asciiTheme="minorHAnsi" w:hAnsiTheme="minorHAnsi" w:cs="Arial"/>
                <w:color w:val="000000"/>
                <w:sz w:val="22"/>
                <w:szCs w:val="22"/>
              </w:rPr>
              <w:t>= 0,25</w:t>
            </w:r>
          </w:p>
        </w:tc>
      </w:tr>
      <w:tr w:rsidR="00790CED" w:rsidRPr="001548C6" w14:paraId="3AD63917"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5D3C5089" w14:textId="2DE43F4A" w:rsidR="00790CED" w:rsidRPr="001548C6" w:rsidRDefault="00790CED"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Résistance à l’usure</w:t>
            </w:r>
          </w:p>
        </w:tc>
        <w:tc>
          <w:tcPr>
            <w:tcW w:w="1843" w:type="dxa"/>
            <w:tcBorders>
              <w:top w:val="single" w:sz="4" w:space="0" w:color="auto"/>
              <w:left w:val="single" w:sz="4" w:space="0" w:color="auto"/>
              <w:bottom w:val="single" w:sz="4" w:space="0" w:color="auto"/>
              <w:right w:val="single" w:sz="4" w:space="0" w:color="auto"/>
            </w:tcBorders>
          </w:tcPr>
          <w:p w14:paraId="6DEA8709" w14:textId="4206F4EE" w:rsidR="00790CED" w:rsidRPr="001548C6" w:rsidRDefault="00790CED" w:rsidP="009C4C69">
            <w:pPr>
              <w:pStyle w:val="TxBrp4"/>
              <w:spacing w:line="240" w:lineRule="auto"/>
              <w:rPr>
                <w:rFonts w:asciiTheme="minorHAnsi" w:hAnsiTheme="minorHAnsi" w:cs="Arial"/>
                <w:sz w:val="22"/>
                <w:szCs w:val="22"/>
              </w:rPr>
            </w:pPr>
            <w:r>
              <w:rPr>
                <w:rFonts w:asciiTheme="minorHAnsi" w:hAnsiTheme="minorHAnsi" w:cs="Arial"/>
                <w:sz w:val="22"/>
                <w:szCs w:val="22"/>
              </w:rPr>
              <w:t xml:space="preserve">EN 1307 </w:t>
            </w:r>
            <w:proofErr w:type="spellStart"/>
            <w:r>
              <w:rPr>
                <w:rFonts w:asciiTheme="minorHAnsi" w:hAnsiTheme="minorHAnsi" w:cs="Arial"/>
                <w:sz w:val="22"/>
                <w:szCs w:val="22"/>
              </w:rPr>
              <w:t>annex</w:t>
            </w:r>
            <w:proofErr w:type="spellEnd"/>
            <w:r>
              <w:rPr>
                <w:rFonts w:asciiTheme="minorHAnsi" w:hAnsiTheme="minorHAnsi" w:cs="Arial"/>
                <w:sz w:val="22"/>
                <w:szCs w:val="22"/>
              </w:rPr>
              <w:t xml:space="preserve"> F</w:t>
            </w:r>
          </w:p>
        </w:tc>
        <w:tc>
          <w:tcPr>
            <w:tcW w:w="4450" w:type="dxa"/>
            <w:tcBorders>
              <w:top w:val="single" w:sz="4" w:space="0" w:color="auto"/>
              <w:left w:val="single" w:sz="4" w:space="0" w:color="auto"/>
              <w:bottom w:val="single" w:sz="4" w:space="0" w:color="auto"/>
              <w:right w:val="single" w:sz="4" w:space="0" w:color="auto"/>
            </w:tcBorders>
          </w:tcPr>
          <w:p w14:paraId="594B5A5B" w14:textId="39BA933E" w:rsidR="00790CED" w:rsidRDefault="00790CED" w:rsidP="009C4C69">
            <w:pPr>
              <w:pStyle w:val="TxBrp4"/>
              <w:spacing w:line="240" w:lineRule="auto"/>
              <w:rPr>
                <w:rFonts w:asciiTheme="minorHAnsi" w:hAnsiTheme="minorHAnsi" w:cs="Arial"/>
                <w:color w:val="000000"/>
                <w:sz w:val="22"/>
                <w:szCs w:val="22"/>
              </w:rPr>
            </w:pPr>
            <w:r>
              <w:rPr>
                <w:rFonts w:asciiTheme="minorHAnsi" w:hAnsiTheme="minorHAnsi" w:cstheme="minorHAnsi"/>
                <w:color w:val="000000"/>
                <w:sz w:val="22"/>
                <w:szCs w:val="22"/>
              </w:rPr>
              <w:t>˃</w:t>
            </w:r>
            <w:r>
              <w:rPr>
                <w:rFonts w:asciiTheme="minorHAnsi" w:hAnsiTheme="minorHAnsi" w:cs="Arial"/>
                <w:color w:val="000000"/>
                <w:sz w:val="22"/>
                <w:szCs w:val="22"/>
              </w:rPr>
              <w:t xml:space="preserve"> 1000 tours</w:t>
            </w:r>
          </w:p>
        </w:tc>
      </w:tr>
      <w:tr w:rsidR="00462039" w:rsidRPr="001548C6" w14:paraId="40F3561A"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532B25"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Installation étanche</w:t>
            </w:r>
          </w:p>
        </w:tc>
        <w:tc>
          <w:tcPr>
            <w:tcW w:w="1843" w:type="dxa"/>
            <w:tcBorders>
              <w:top w:val="single" w:sz="4" w:space="0" w:color="auto"/>
              <w:left w:val="single" w:sz="4" w:space="0" w:color="auto"/>
              <w:bottom w:val="single" w:sz="4" w:space="0" w:color="auto"/>
              <w:right w:val="single" w:sz="4" w:space="0" w:color="auto"/>
            </w:tcBorders>
            <w:hideMark/>
          </w:tcPr>
          <w:p w14:paraId="22AAF778" w14:textId="14B5C8D1"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 1307</w:t>
            </w:r>
            <w:r w:rsidR="00790CED">
              <w:rPr>
                <w:rFonts w:asciiTheme="minorHAnsi" w:hAnsiTheme="minorHAnsi" w:cs="Arial"/>
                <w:sz w:val="22"/>
                <w:szCs w:val="22"/>
              </w:rPr>
              <w:t xml:space="preserve"> </w:t>
            </w:r>
            <w:proofErr w:type="spellStart"/>
            <w:r w:rsidR="00790CED">
              <w:rPr>
                <w:rFonts w:asciiTheme="minorHAnsi" w:hAnsiTheme="minorHAnsi" w:cs="Arial"/>
                <w:sz w:val="22"/>
                <w:szCs w:val="22"/>
              </w:rPr>
              <w:t>annex</w:t>
            </w:r>
            <w:proofErr w:type="spellEnd"/>
            <w:r w:rsidR="00790CED">
              <w:rPr>
                <w:rFonts w:asciiTheme="minorHAnsi" w:hAnsiTheme="minorHAnsi" w:cs="Arial"/>
                <w:sz w:val="22"/>
                <w:szCs w:val="22"/>
              </w:rPr>
              <w:t xml:space="preserve"> G</w:t>
            </w:r>
          </w:p>
        </w:tc>
        <w:tc>
          <w:tcPr>
            <w:tcW w:w="4450" w:type="dxa"/>
            <w:tcBorders>
              <w:top w:val="single" w:sz="4" w:space="0" w:color="auto"/>
              <w:left w:val="single" w:sz="4" w:space="0" w:color="auto"/>
              <w:bottom w:val="single" w:sz="4" w:space="0" w:color="auto"/>
              <w:right w:val="single" w:sz="4" w:space="0" w:color="auto"/>
            </w:tcBorders>
            <w:hideMark/>
          </w:tcPr>
          <w:p w14:paraId="13E485F2"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Oui</w:t>
            </w:r>
          </w:p>
        </w:tc>
      </w:tr>
      <w:tr w:rsidR="00462039" w:rsidRPr="001548C6" w14:paraId="648C98DD"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523AFE55" w14:textId="77777777" w:rsidR="00462039" w:rsidRPr="001548C6" w:rsidRDefault="00462039" w:rsidP="009C4C69">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Electricité renou</w:t>
            </w:r>
            <w:r w:rsidRPr="00BF2D66">
              <w:rPr>
                <w:rFonts w:asciiTheme="minorHAnsi" w:hAnsiTheme="minorHAnsi" w:cstheme="minorHAnsi"/>
                <w:sz w:val="22"/>
                <w:szCs w:val="22"/>
                <w:lang w:val="fr-FR"/>
              </w:rPr>
              <w:t>velable</w:t>
            </w:r>
          </w:p>
        </w:tc>
        <w:tc>
          <w:tcPr>
            <w:tcW w:w="1843" w:type="dxa"/>
            <w:tcBorders>
              <w:top w:val="single" w:sz="4" w:space="0" w:color="auto"/>
              <w:left w:val="single" w:sz="4" w:space="0" w:color="auto"/>
              <w:bottom w:val="single" w:sz="4" w:space="0" w:color="auto"/>
              <w:right w:val="single" w:sz="4" w:space="0" w:color="auto"/>
            </w:tcBorders>
          </w:tcPr>
          <w:p w14:paraId="3C3BE962" w14:textId="77777777" w:rsidR="00462039" w:rsidRPr="001548C6"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61751AA8" w14:textId="347D71AE" w:rsidR="00462039" w:rsidRPr="001548C6" w:rsidRDefault="00462039" w:rsidP="009C4C69">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Les lés sont</w:t>
            </w:r>
            <w:r w:rsidRPr="0027663C">
              <w:rPr>
                <w:rFonts w:asciiTheme="minorHAnsi" w:hAnsiTheme="minorHAnsi" w:cstheme="minorHAnsi"/>
                <w:sz w:val="22"/>
                <w:szCs w:val="22"/>
                <w:lang w:val="fr-FR"/>
              </w:rPr>
              <w:t xml:space="preserve"> </w:t>
            </w:r>
            <w:r>
              <w:rPr>
                <w:rFonts w:asciiTheme="minorHAnsi" w:eastAsia="MyriadPro-Regular" w:hAnsiTheme="minorHAnsi" w:cstheme="minorHAnsi"/>
                <w:sz w:val="22"/>
                <w:szCs w:val="22"/>
                <w:lang w:val="fr-FR" w:bidi="ar-SA"/>
              </w:rPr>
              <w:t>fabriqués</w:t>
            </w:r>
            <w:r w:rsidRPr="0027663C">
              <w:rPr>
                <w:rFonts w:asciiTheme="minorHAnsi" w:eastAsia="MyriadPro-Regular" w:hAnsiTheme="minorHAnsi" w:cstheme="minorHAnsi"/>
                <w:sz w:val="22"/>
                <w:szCs w:val="22"/>
                <w:lang w:val="fr-FR" w:bidi="ar-SA"/>
              </w:rPr>
              <w:t xml:space="preserve"> avec de l’électricité générée a</w:t>
            </w:r>
            <w:r>
              <w:rPr>
                <w:rFonts w:asciiTheme="minorHAnsi" w:eastAsia="MyriadPro-Regular" w:hAnsiTheme="minorHAnsi" w:cstheme="minorHAnsi"/>
                <w:sz w:val="22"/>
                <w:szCs w:val="22"/>
                <w:lang w:val="fr-FR" w:bidi="ar-SA"/>
              </w:rPr>
              <w:t xml:space="preserve"> 100 % à partir de sources </w:t>
            </w:r>
            <w:r w:rsidRPr="0027663C">
              <w:rPr>
                <w:rFonts w:asciiTheme="minorHAnsi" w:eastAsia="MyriadPro-Regular" w:hAnsiTheme="minorHAnsi" w:cstheme="minorHAnsi"/>
                <w:sz w:val="22"/>
                <w:szCs w:val="22"/>
                <w:lang w:val="fr-FR" w:bidi="ar-SA"/>
              </w:rPr>
              <w:t xml:space="preserve"> renouvelables.</w:t>
            </w:r>
          </w:p>
        </w:tc>
      </w:tr>
      <w:tr w:rsidR="00462039" w:rsidRPr="00CE437C" w14:paraId="3D4BFBEF"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00D13D77" w14:textId="77777777" w:rsidR="00462039" w:rsidRDefault="00462039" w:rsidP="009C4C69">
            <w:pPr>
              <w:pStyle w:val="TxBrp4"/>
              <w:spacing w:line="240"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Matériaux recyclés</w:t>
            </w:r>
          </w:p>
        </w:tc>
        <w:tc>
          <w:tcPr>
            <w:tcW w:w="1843" w:type="dxa"/>
            <w:tcBorders>
              <w:top w:val="single" w:sz="4" w:space="0" w:color="auto"/>
              <w:left w:val="single" w:sz="4" w:space="0" w:color="auto"/>
              <w:bottom w:val="single" w:sz="4" w:space="0" w:color="auto"/>
              <w:right w:val="single" w:sz="4" w:space="0" w:color="auto"/>
            </w:tcBorders>
          </w:tcPr>
          <w:p w14:paraId="762FB646" w14:textId="77777777" w:rsidR="00462039" w:rsidRPr="001548C6"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1F70968A" w14:textId="6D6B3E89" w:rsidR="00462039" w:rsidRDefault="00462039" w:rsidP="009C4C69">
            <w:pPr>
              <w:pStyle w:val="TxBrp4"/>
              <w:spacing w:line="240" w:lineRule="auto"/>
              <w:rPr>
                <w:rFonts w:asciiTheme="minorHAnsi" w:hAnsiTheme="minorHAnsi" w:cstheme="minorHAnsi"/>
                <w:sz w:val="22"/>
                <w:szCs w:val="22"/>
                <w:lang w:val="fr-FR"/>
              </w:rPr>
            </w:pPr>
            <w:r>
              <w:rPr>
                <w:rFonts w:asciiTheme="minorHAnsi" w:eastAsia="MyriadPro-Regular" w:hAnsiTheme="minorHAnsi" w:cstheme="minorHAnsi"/>
                <w:sz w:val="22"/>
                <w:szCs w:val="22"/>
                <w:lang w:val="fr-FR" w:bidi="ar-SA"/>
              </w:rPr>
              <w:t xml:space="preserve">Contient jusqu’à </w:t>
            </w:r>
            <w:r w:rsidR="00790CED">
              <w:rPr>
                <w:rFonts w:asciiTheme="minorHAnsi" w:eastAsia="MyriadPro-Regular" w:hAnsiTheme="minorHAnsi" w:cstheme="minorHAnsi"/>
                <w:sz w:val="22"/>
                <w:szCs w:val="22"/>
                <w:lang w:val="fr-FR" w:bidi="ar-SA"/>
              </w:rPr>
              <w:t>39</w:t>
            </w:r>
            <w:r w:rsidRPr="0027663C">
              <w:rPr>
                <w:rFonts w:asciiTheme="minorHAnsi" w:eastAsia="MyriadPro-Regular" w:hAnsiTheme="minorHAnsi" w:cstheme="minorHAnsi"/>
                <w:sz w:val="22"/>
                <w:szCs w:val="22"/>
                <w:lang w:val="fr-FR" w:bidi="ar-SA"/>
              </w:rPr>
              <w:t xml:space="preserve"> % de contenu </w:t>
            </w:r>
            <w:r>
              <w:rPr>
                <w:rFonts w:asciiTheme="minorHAnsi" w:eastAsia="MyriadPro-Regular" w:hAnsiTheme="minorHAnsi" w:cstheme="minorHAnsi"/>
                <w:sz w:val="22"/>
                <w:szCs w:val="22"/>
                <w:lang w:val="fr-FR" w:bidi="ar-SA"/>
              </w:rPr>
              <w:t>recyclé</w:t>
            </w:r>
            <w:r w:rsidRPr="0027663C">
              <w:rPr>
                <w:rFonts w:asciiTheme="minorHAnsi" w:eastAsia="MyriadPro-Regular" w:hAnsiTheme="minorHAnsi" w:cstheme="minorHAnsi"/>
                <w:sz w:val="22"/>
                <w:szCs w:val="22"/>
                <w:lang w:val="fr-FR" w:bidi="ar-SA"/>
              </w:rPr>
              <w:t xml:space="preserve"> par poids.</w:t>
            </w:r>
            <w:r w:rsidR="00790CED">
              <w:rPr>
                <w:rFonts w:asciiTheme="minorHAnsi" w:eastAsia="MyriadPro-Regular" w:hAnsiTheme="minorHAnsi" w:cstheme="minorHAnsi"/>
                <w:sz w:val="22"/>
                <w:szCs w:val="22"/>
                <w:lang w:val="fr-FR" w:bidi="ar-SA"/>
              </w:rPr>
              <w:t xml:space="preserve">  Le dossier contient 85% de matières premières recyclées.</w:t>
            </w:r>
          </w:p>
        </w:tc>
      </w:tr>
      <w:tr w:rsidR="00462039" w:rsidRPr="001548C6" w14:paraId="5D3BA289"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270CC476" w14:textId="77B233D9" w:rsidR="00462039" w:rsidRPr="00BF2D66" w:rsidRDefault="00462039" w:rsidP="009C4C69">
            <w:pPr>
              <w:pStyle w:val="TxBrp4"/>
              <w:spacing w:line="240"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Indoor air </w:t>
            </w:r>
            <w:proofErr w:type="spellStart"/>
            <w:r w:rsidRPr="00BF2D66">
              <w:rPr>
                <w:rFonts w:asciiTheme="minorHAnsi" w:hAnsiTheme="minorHAnsi" w:cstheme="minorHAnsi"/>
                <w:color w:val="000000"/>
                <w:sz w:val="22"/>
                <w:szCs w:val="22"/>
                <w:lang w:val="fr-FR"/>
              </w:rPr>
              <w:t>quality</w:t>
            </w:r>
            <w:proofErr w:type="spellEnd"/>
            <w:r w:rsidR="00790CED">
              <w:rPr>
                <w:rFonts w:asciiTheme="minorHAnsi" w:hAnsiTheme="minorHAnsi" w:cstheme="minorHAnsi"/>
                <w:color w:val="000000"/>
                <w:sz w:val="22"/>
                <w:szCs w:val="22"/>
                <w:lang w:val="fr-FR"/>
              </w:rPr>
              <w:t xml:space="preserve"> après 28 j</w:t>
            </w:r>
          </w:p>
        </w:tc>
        <w:tc>
          <w:tcPr>
            <w:tcW w:w="1843" w:type="dxa"/>
            <w:tcBorders>
              <w:top w:val="single" w:sz="4" w:space="0" w:color="auto"/>
              <w:left w:val="single" w:sz="4" w:space="0" w:color="auto"/>
              <w:bottom w:val="single" w:sz="4" w:space="0" w:color="auto"/>
              <w:right w:val="single" w:sz="4" w:space="0" w:color="auto"/>
            </w:tcBorders>
          </w:tcPr>
          <w:p w14:paraId="2FD9A508" w14:textId="2529B926" w:rsidR="00462039" w:rsidRPr="001548C6" w:rsidRDefault="00790CED" w:rsidP="009C4C69">
            <w:pPr>
              <w:pStyle w:val="TxBrp4"/>
              <w:spacing w:line="240" w:lineRule="auto"/>
              <w:rPr>
                <w:rFonts w:asciiTheme="minorHAnsi" w:hAnsiTheme="minorHAnsi" w:cs="Arial"/>
                <w:sz w:val="22"/>
                <w:szCs w:val="22"/>
              </w:rPr>
            </w:pPr>
            <w:r>
              <w:rPr>
                <w:rFonts w:asciiTheme="minorHAnsi" w:hAnsiTheme="minorHAnsi" w:cs="Arial"/>
                <w:sz w:val="22"/>
                <w:szCs w:val="22"/>
              </w:rPr>
              <w:t>EN</w:t>
            </w:r>
            <w:r w:rsidR="00A84706">
              <w:rPr>
                <w:rFonts w:asciiTheme="minorHAnsi" w:hAnsiTheme="minorHAnsi" w:cs="Arial"/>
                <w:sz w:val="22"/>
                <w:szCs w:val="22"/>
              </w:rPr>
              <w:t>-</w:t>
            </w:r>
            <w:r>
              <w:rPr>
                <w:rFonts w:asciiTheme="minorHAnsi" w:hAnsiTheme="minorHAnsi" w:cs="Arial"/>
                <w:sz w:val="22"/>
                <w:szCs w:val="22"/>
              </w:rPr>
              <w:t>ISO</w:t>
            </w:r>
            <w:r w:rsidR="00462039">
              <w:rPr>
                <w:rFonts w:asciiTheme="minorHAnsi" w:hAnsiTheme="minorHAnsi" w:cs="Arial"/>
                <w:sz w:val="22"/>
                <w:szCs w:val="22"/>
              </w:rPr>
              <w:t xml:space="preserve"> 16</w:t>
            </w:r>
            <w:r>
              <w:rPr>
                <w:rFonts w:asciiTheme="minorHAnsi" w:hAnsiTheme="minorHAnsi" w:cs="Arial"/>
                <w:sz w:val="22"/>
                <w:szCs w:val="22"/>
              </w:rPr>
              <w:t>516</w:t>
            </w:r>
          </w:p>
        </w:tc>
        <w:tc>
          <w:tcPr>
            <w:tcW w:w="4450" w:type="dxa"/>
            <w:tcBorders>
              <w:top w:val="single" w:sz="4" w:space="0" w:color="auto"/>
              <w:left w:val="single" w:sz="4" w:space="0" w:color="auto"/>
              <w:bottom w:val="single" w:sz="4" w:space="0" w:color="auto"/>
              <w:right w:val="single" w:sz="4" w:space="0" w:color="auto"/>
            </w:tcBorders>
          </w:tcPr>
          <w:p w14:paraId="4B9CE64B" w14:textId="54A62AFA" w:rsidR="00462039" w:rsidRDefault="00790CED" w:rsidP="009C4C69">
            <w:pPr>
              <w:pStyle w:val="TxBrp4"/>
              <w:spacing w:line="240" w:lineRule="auto"/>
              <w:rPr>
                <w:rFonts w:asciiTheme="minorHAnsi" w:eastAsia="MyriadPro-Regular" w:hAnsiTheme="minorHAnsi" w:cstheme="minorHAnsi"/>
                <w:sz w:val="22"/>
                <w:szCs w:val="22"/>
                <w:lang w:val="fr-FR" w:bidi="ar-SA"/>
              </w:rPr>
            </w:pPr>
            <w:r>
              <w:rPr>
                <w:rFonts w:ascii="Calibri" w:hAnsi="Calibri" w:cs="Calibri"/>
                <w:color w:val="000000"/>
                <w:sz w:val="22"/>
                <w:szCs w:val="22"/>
                <w:lang w:val="fr-FR"/>
              </w:rPr>
              <w:t>˂ 0,1 mg/m³</w:t>
            </w:r>
          </w:p>
        </w:tc>
      </w:tr>
      <w:tr w:rsidR="00462039" w:rsidRPr="001548C6" w14:paraId="19D5551E"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53D7530F" w14:textId="77777777" w:rsidR="00462039" w:rsidRPr="00BF2D66" w:rsidRDefault="00462039" w:rsidP="009C4C69">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843" w:type="dxa"/>
            <w:tcBorders>
              <w:top w:val="single" w:sz="4" w:space="0" w:color="auto"/>
              <w:left w:val="single" w:sz="4" w:space="0" w:color="auto"/>
              <w:bottom w:val="single" w:sz="4" w:space="0" w:color="auto"/>
              <w:right w:val="single" w:sz="4" w:space="0" w:color="auto"/>
            </w:tcBorders>
          </w:tcPr>
          <w:p w14:paraId="069A58DE" w14:textId="77777777" w:rsidR="00462039"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6A4FFE22" w14:textId="77777777" w:rsidR="00462039" w:rsidRPr="0027663C" w:rsidRDefault="00462039" w:rsidP="009C4C69">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M12 pour bureaux, </w:t>
            </w:r>
            <w:proofErr w:type="spellStart"/>
            <w:r>
              <w:rPr>
                <w:rFonts w:asciiTheme="minorHAnsi" w:hAnsiTheme="minorHAnsi" w:cstheme="minorHAnsi"/>
                <w:color w:val="000000"/>
                <w:sz w:val="22"/>
                <w:szCs w:val="22"/>
                <w:lang w:val="fr-FR"/>
              </w:rPr>
              <w:t>retail</w:t>
            </w:r>
            <w:proofErr w:type="spellEnd"/>
            <w:r>
              <w:rPr>
                <w:rFonts w:asciiTheme="minorHAnsi" w:hAnsiTheme="minorHAnsi" w:cstheme="minorHAnsi"/>
                <w:color w:val="000000"/>
                <w:sz w:val="22"/>
                <w:szCs w:val="22"/>
                <w:lang w:val="fr-FR"/>
              </w:rPr>
              <w:t xml:space="preserve"> et enseignement supérieur</w:t>
            </w:r>
          </w:p>
        </w:tc>
      </w:tr>
      <w:tr w:rsidR="00462039" w:rsidRPr="001548C6" w14:paraId="3627A223"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282F0F8E" w14:textId="77777777" w:rsidR="00462039" w:rsidRPr="00BF2D66" w:rsidRDefault="00462039" w:rsidP="009C4C69">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LCA</w:t>
            </w:r>
            <w:r w:rsidRPr="001011C2">
              <w:rPr>
                <w:rFonts w:asciiTheme="minorHAnsi" w:hAnsiTheme="minorHAnsi" w:cs="Arial"/>
                <w:sz w:val="22"/>
                <w:szCs w:val="22"/>
                <w:lang w:val="fr-FR"/>
              </w:rPr>
              <w:t xml:space="preserve"> </w:t>
            </w:r>
            <w:r>
              <w:rPr>
                <w:rFonts w:asciiTheme="minorHAnsi" w:hAnsiTheme="minorHAnsi" w:cs="Arial"/>
                <w:sz w:val="22"/>
                <w:szCs w:val="22"/>
                <w:lang w:val="fr-FR"/>
              </w:rPr>
              <w:t>(</w:t>
            </w:r>
            <w:r w:rsidRPr="001011C2">
              <w:rPr>
                <w:rFonts w:asciiTheme="minorHAnsi" w:hAnsiTheme="minorHAnsi" w:cs="Arial"/>
                <w:sz w:val="22"/>
                <w:szCs w:val="22"/>
                <w:lang w:val="fr-FR"/>
              </w:rPr>
              <w:t>Analyse du Cycle de vie</w:t>
            </w:r>
            <w:r>
              <w:rPr>
                <w:rFonts w:asciiTheme="minorHAnsi" w:hAnsiTheme="minorHAnsi" w:cs="Arial"/>
                <w:sz w:val="22"/>
                <w:szCs w:val="22"/>
                <w:lang w:val="fr-FR"/>
              </w:rPr>
              <w:t>)</w:t>
            </w:r>
          </w:p>
        </w:tc>
        <w:tc>
          <w:tcPr>
            <w:tcW w:w="1843" w:type="dxa"/>
            <w:tcBorders>
              <w:top w:val="single" w:sz="4" w:space="0" w:color="auto"/>
              <w:left w:val="single" w:sz="4" w:space="0" w:color="auto"/>
              <w:bottom w:val="single" w:sz="4" w:space="0" w:color="auto"/>
              <w:right w:val="single" w:sz="4" w:space="0" w:color="auto"/>
            </w:tcBorders>
          </w:tcPr>
          <w:p w14:paraId="30748225" w14:textId="77777777" w:rsidR="00462039" w:rsidRPr="001548C6"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00B18AD4" w14:textId="3094E4A7" w:rsidR="00462039" w:rsidRPr="0027663C" w:rsidRDefault="00462039" w:rsidP="009C4C69">
            <w:pPr>
              <w:pStyle w:val="TxBrp4"/>
              <w:spacing w:line="240" w:lineRule="auto"/>
              <w:rPr>
                <w:rFonts w:asciiTheme="minorHAnsi" w:hAnsiTheme="minorHAnsi" w:cstheme="minorHAnsi"/>
                <w:color w:val="000000"/>
                <w:sz w:val="22"/>
                <w:szCs w:val="22"/>
                <w:lang w:val="fr-FR"/>
              </w:rPr>
            </w:pPr>
            <w:r w:rsidRPr="001011C2">
              <w:rPr>
                <w:rFonts w:asciiTheme="minorHAnsi" w:hAnsiTheme="minorHAnsi" w:cs="Arial"/>
                <w:sz w:val="22"/>
                <w:szCs w:val="22"/>
              </w:rPr>
              <w:t>Le LCA est la base pour assurer un impact environnemental le plus bas possible</w:t>
            </w:r>
            <w:r w:rsidR="00790CED">
              <w:rPr>
                <w:rFonts w:asciiTheme="minorHAnsi" w:hAnsiTheme="minorHAnsi" w:cs="Arial"/>
                <w:sz w:val="22"/>
                <w:szCs w:val="22"/>
              </w:rPr>
              <w:t xml:space="preserve"> + EPD</w:t>
            </w:r>
          </w:p>
        </w:tc>
      </w:tr>
    </w:tbl>
    <w:p w14:paraId="2983D842" w14:textId="4E3BC64E" w:rsidR="00462039" w:rsidRDefault="00462039" w:rsidP="00462039">
      <w:pPr>
        <w:pStyle w:val="TxBrp4"/>
        <w:spacing w:line="240" w:lineRule="auto"/>
        <w:rPr>
          <w:rFonts w:asciiTheme="minorHAnsi" w:hAnsiTheme="minorHAnsi"/>
          <w:sz w:val="22"/>
          <w:szCs w:val="22"/>
          <w:u w:val="single"/>
        </w:rPr>
      </w:pPr>
    </w:p>
    <w:p w14:paraId="663384C3" w14:textId="77777777" w:rsidR="00A84706" w:rsidRDefault="00A84706" w:rsidP="00462039">
      <w:pPr>
        <w:pStyle w:val="TxBrp4"/>
        <w:spacing w:line="240" w:lineRule="auto"/>
        <w:rPr>
          <w:rFonts w:asciiTheme="minorHAnsi" w:hAnsiTheme="minorHAnsi"/>
          <w:sz w:val="22"/>
          <w:szCs w:val="22"/>
          <w:u w:val="single"/>
        </w:rPr>
      </w:pPr>
    </w:p>
    <w:p w14:paraId="420C1C1E" w14:textId="7EA5142C" w:rsidR="00462039" w:rsidRPr="001416D8" w:rsidRDefault="00462039" w:rsidP="00462039">
      <w:pPr>
        <w:pStyle w:val="TxBrp4"/>
        <w:spacing w:line="240" w:lineRule="auto"/>
        <w:rPr>
          <w:rFonts w:asciiTheme="minorHAnsi" w:hAnsiTheme="minorHAnsi" w:cs="Arial"/>
          <w:sz w:val="22"/>
          <w:szCs w:val="22"/>
          <w:u w:val="single"/>
          <w:lang w:val="fr-FR"/>
        </w:rPr>
      </w:pPr>
      <w:r w:rsidRPr="001416D8">
        <w:rPr>
          <w:rFonts w:asciiTheme="minorHAnsi" w:hAnsiTheme="minorHAnsi" w:cs="Arial"/>
          <w:sz w:val="22"/>
          <w:szCs w:val="22"/>
          <w:u w:val="single"/>
          <w:lang w:val="fr-FR"/>
        </w:rPr>
        <w:t>Conforme aux exigenc</w:t>
      </w:r>
      <w:r w:rsidR="005F26E6">
        <w:rPr>
          <w:rFonts w:asciiTheme="minorHAnsi" w:hAnsiTheme="minorHAnsi" w:cs="Arial"/>
          <w:sz w:val="22"/>
          <w:szCs w:val="22"/>
          <w:u w:val="single"/>
          <w:lang w:val="fr-FR"/>
        </w:rPr>
        <w:t>es  EN14041 CE 120010101-DOP-811</w:t>
      </w:r>
    </w:p>
    <w:p w14:paraId="659F70F4" w14:textId="77777777" w:rsidR="00462039" w:rsidRPr="001416D8" w:rsidRDefault="00462039" w:rsidP="00462039">
      <w:pPr>
        <w:pStyle w:val="TxBrp4"/>
        <w:spacing w:line="240" w:lineRule="auto"/>
        <w:rPr>
          <w:rFonts w:asciiTheme="minorHAnsi" w:hAnsiTheme="minorHAnsi" w:cs="Arial"/>
          <w:sz w:val="22"/>
          <w:szCs w:val="22"/>
          <w:u w:val="single"/>
          <w:lang w:val="fr-FR"/>
        </w:rPr>
      </w:pPr>
    </w:p>
    <w:tbl>
      <w:tblPr>
        <w:tblStyle w:val="Tabelraster"/>
        <w:tblW w:w="9519" w:type="dxa"/>
        <w:tblLook w:val="04A0" w:firstRow="1" w:lastRow="0" w:firstColumn="1" w:lastColumn="0" w:noHBand="0" w:noVBand="1"/>
      </w:tblPr>
      <w:tblGrid>
        <w:gridCol w:w="3226"/>
        <w:gridCol w:w="1843"/>
        <w:gridCol w:w="4450"/>
      </w:tblGrid>
      <w:tr w:rsidR="00462039" w:rsidRPr="00F80FEB" w14:paraId="1E399E96" w14:textId="77777777" w:rsidTr="009C4C69">
        <w:tc>
          <w:tcPr>
            <w:tcW w:w="3226" w:type="dxa"/>
            <w:tcBorders>
              <w:top w:val="single" w:sz="4" w:space="0" w:color="auto"/>
              <w:left w:val="single" w:sz="4" w:space="0" w:color="auto"/>
              <w:bottom w:val="single" w:sz="4" w:space="0" w:color="auto"/>
              <w:right w:val="single" w:sz="4" w:space="0" w:color="auto"/>
            </w:tcBorders>
            <w:hideMark/>
          </w:tcPr>
          <w:p w14:paraId="30BD3A7A"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Réaction au feu</w:t>
            </w:r>
          </w:p>
        </w:tc>
        <w:tc>
          <w:tcPr>
            <w:tcW w:w="1843" w:type="dxa"/>
            <w:tcBorders>
              <w:top w:val="single" w:sz="4" w:space="0" w:color="auto"/>
              <w:left w:val="single" w:sz="4" w:space="0" w:color="auto"/>
              <w:bottom w:val="single" w:sz="4" w:space="0" w:color="auto"/>
              <w:right w:val="single" w:sz="4" w:space="0" w:color="auto"/>
            </w:tcBorders>
            <w:hideMark/>
          </w:tcPr>
          <w:p w14:paraId="66791B22"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4F12C5C3" w14:textId="77777777" w:rsidR="00462039" w:rsidRPr="00F80FEB" w:rsidRDefault="00462039" w:rsidP="009C4C69">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462039" w:rsidRPr="00F80FEB" w14:paraId="5844BCA9" w14:textId="77777777" w:rsidTr="009C4C69">
        <w:tc>
          <w:tcPr>
            <w:tcW w:w="3226" w:type="dxa"/>
            <w:tcBorders>
              <w:top w:val="single" w:sz="4" w:space="0" w:color="auto"/>
              <w:left w:val="single" w:sz="4" w:space="0" w:color="auto"/>
              <w:bottom w:val="single" w:sz="4" w:space="0" w:color="auto"/>
              <w:right w:val="single" w:sz="4" w:space="0" w:color="auto"/>
            </w:tcBorders>
          </w:tcPr>
          <w:p w14:paraId="2385A4AE"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90B65ED" w14:textId="6179124B" w:rsidR="00462039" w:rsidRPr="00F80FEB" w:rsidRDefault="00462039"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A84706">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13893</w:t>
            </w:r>
          </w:p>
        </w:tc>
        <w:tc>
          <w:tcPr>
            <w:tcW w:w="4450" w:type="dxa"/>
            <w:tcBorders>
              <w:top w:val="single" w:sz="4" w:space="0" w:color="auto"/>
              <w:left w:val="single" w:sz="4" w:space="0" w:color="auto"/>
              <w:bottom w:val="single" w:sz="4" w:space="0" w:color="auto"/>
              <w:right w:val="single" w:sz="4" w:space="0" w:color="auto"/>
            </w:tcBorders>
          </w:tcPr>
          <w:p w14:paraId="25521036" w14:textId="77777777" w:rsidR="00462039" w:rsidRPr="00F80FEB" w:rsidRDefault="00462039" w:rsidP="009C4C69">
            <w:pPr>
              <w:pStyle w:val="TxBrp4"/>
              <w:spacing w:line="240" w:lineRule="auto"/>
              <w:rPr>
                <w:rFonts w:asciiTheme="minorHAnsi" w:hAnsiTheme="minorHAnsi" w:cs="Arial"/>
                <w:sz w:val="22"/>
                <w:szCs w:val="22"/>
              </w:rPr>
            </w:pPr>
            <w:r w:rsidRPr="002E0E1D">
              <w:rPr>
                <w:rFonts w:asciiTheme="minorHAnsi" w:hAnsiTheme="minorHAnsi" w:cs="Arial"/>
                <w:sz w:val="22"/>
                <w:szCs w:val="22"/>
              </w:rPr>
              <w:t>µ ≥ 0,30</w:t>
            </w:r>
          </w:p>
        </w:tc>
      </w:tr>
      <w:tr w:rsidR="00462039" w:rsidRPr="00F80FEB" w14:paraId="13367A9B" w14:textId="77777777" w:rsidTr="009C4C69">
        <w:tc>
          <w:tcPr>
            <w:tcW w:w="3226" w:type="dxa"/>
            <w:tcBorders>
              <w:top w:val="single" w:sz="4" w:space="0" w:color="auto"/>
              <w:left w:val="single" w:sz="4" w:space="0" w:color="auto"/>
              <w:bottom w:val="single" w:sz="4" w:space="0" w:color="auto"/>
              <w:right w:val="single" w:sz="4" w:space="0" w:color="auto"/>
            </w:tcBorders>
            <w:hideMark/>
          </w:tcPr>
          <w:p w14:paraId="60067F73"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Chargement électrique des gens</w:t>
            </w:r>
          </w:p>
        </w:tc>
        <w:tc>
          <w:tcPr>
            <w:tcW w:w="1843" w:type="dxa"/>
            <w:tcBorders>
              <w:top w:val="single" w:sz="4" w:space="0" w:color="auto"/>
              <w:left w:val="single" w:sz="4" w:space="0" w:color="auto"/>
              <w:bottom w:val="single" w:sz="4" w:space="0" w:color="auto"/>
              <w:right w:val="single" w:sz="4" w:space="0" w:color="auto"/>
            </w:tcBorders>
            <w:hideMark/>
          </w:tcPr>
          <w:p w14:paraId="745459BB"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63035DE8"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462039" w:rsidRPr="00F80FEB" w14:paraId="49F6B3F2" w14:textId="77777777" w:rsidTr="009C4C69">
        <w:tc>
          <w:tcPr>
            <w:tcW w:w="3226" w:type="dxa"/>
            <w:tcBorders>
              <w:top w:val="single" w:sz="4" w:space="0" w:color="auto"/>
              <w:left w:val="single" w:sz="4" w:space="0" w:color="auto"/>
              <w:bottom w:val="single" w:sz="4" w:space="0" w:color="auto"/>
              <w:right w:val="single" w:sz="4" w:space="0" w:color="auto"/>
            </w:tcBorders>
            <w:hideMark/>
          </w:tcPr>
          <w:p w14:paraId="2C0A404F"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sz w:val="22"/>
                <w:szCs w:val="22"/>
              </w:rPr>
              <w:t>Résistance thermique</w:t>
            </w:r>
          </w:p>
        </w:tc>
        <w:tc>
          <w:tcPr>
            <w:tcW w:w="1843" w:type="dxa"/>
            <w:tcBorders>
              <w:top w:val="single" w:sz="4" w:space="0" w:color="auto"/>
              <w:left w:val="single" w:sz="4" w:space="0" w:color="auto"/>
              <w:bottom w:val="single" w:sz="4" w:space="0" w:color="auto"/>
              <w:right w:val="single" w:sz="4" w:space="0" w:color="auto"/>
            </w:tcBorders>
            <w:hideMark/>
          </w:tcPr>
          <w:p w14:paraId="2051F2CA" w14:textId="7CBF9ED5" w:rsidR="00462039" w:rsidRPr="00F80FEB" w:rsidRDefault="00AC17E7"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A84706">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12524</w:t>
            </w:r>
          </w:p>
        </w:tc>
        <w:tc>
          <w:tcPr>
            <w:tcW w:w="4450" w:type="dxa"/>
            <w:tcBorders>
              <w:top w:val="single" w:sz="4" w:space="0" w:color="auto"/>
              <w:left w:val="single" w:sz="4" w:space="0" w:color="auto"/>
              <w:bottom w:val="single" w:sz="4" w:space="0" w:color="auto"/>
              <w:right w:val="single" w:sz="4" w:space="0" w:color="auto"/>
            </w:tcBorders>
            <w:hideMark/>
          </w:tcPr>
          <w:p w14:paraId="02DBEBEE" w14:textId="20ACCBEB" w:rsidR="00462039" w:rsidRPr="00F80FEB" w:rsidRDefault="00AC17E7" w:rsidP="009C4C69">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0,06 W/</w:t>
            </w:r>
            <w:proofErr w:type="spellStart"/>
            <w:r>
              <w:rPr>
                <w:rFonts w:asciiTheme="minorHAnsi" w:hAnsiTheme="minorHAnsi" w:cs="Arial"/>
                <w:sz w:val="22"/>
                <w:szCs w:val="22"/>
              </w:rPr>
              <w:t>mK</w:t>
            </w:r>
            <w:proofErr w:type="spellEnd"/>
          </w:p>
        </w:tc>
      </w:tr>
      <w:tr w:rsidR="00462039" w:rsidRPr="00F80FEB" w14:paraId="01D526CB" w14:textId="77777777" w:rsidTr="009C4C69">
        <w:tc>
          <w:tcPr>
            <w:tcW w:w="3226" w:type="dxa"/>
            <w:tcBorders>
              <w:top w:val="single" w:sz="4" w:space="0" w:color="auto"/>
              <w:left w:val="single" w:sz="4" w:space="0" w:color="auto"/>
              <w:bottom w:val="single" w:sz="4" w:space="0" w:color="auto"/>
              <w:right w:val="single" w:sz="4" w:space="0" w:color="auto"/>
            </w:tcBorders>
          </w:tcPr>
          <w:p w14:paraId="18622462" w14:textId="77777777" w:rsidR="00462039" w:rsidRPr="00F80FEB" w:rsidRDefault="00462039" w:rsidP="009C4C69">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Emissions</w:t>
            </w:r>
            <w:proofErr w:type="spellEnd"/>
            <w:r>
              <w:rPr>
                <w:rFonts w:asciiTheme="minorHAnsi" w:hAnsiTheme="minorHAnsi" w:cs="Arial"/>
                <w:color w:val="000000"/>
                <w:sz w:val="22"/>
                <w:szCs w:val="22"/>
                <w:lang w:val="nl-NL"/>
              </w:rPr>
              <w:t xml:space="preserve"> </w:t>
            </w:r>
            <w:r>
              <w:rPr>
                <w:rFonts w:asciiTheme="minorHAnsi" w:eastAsia="MyriadPro-Regular" w:hAnsiTheme="minorHAnsi" w:cstheme="minorHAnsi"/>
                <w:sz w:val="22"/>
                <w:szCs w:val="22"/>
                <w:lang w:val="fr-FR" w:bidi="ar-SA"/>
              </w:rPr>
              <w:t>à</w:t>
            </w:r>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l’intérieur</w:t>
            </w:r>
            <w:proofErr w:type="spellEnd"/>
          </w:p>
        </w:tc>
        <w:tc>
          <w:tcPr>
            <w:tcW w:w="1843" w:type="dxa"/>
            <w:tcBorders>
              <w:top w:val="single" w:sz="4" w:space="0" w:color="auto"/>
              <w:left w:val="single" w:sz="4" w:space="0" w:color="auto"/>
              <w:bottom w:val="single" w:sz="4" w:space="0" w:color="auto"/>
              <w:right w:val="single" w:sz="4" w:space="0" w:color="auto"/>
            </w:tcBorders>
          </w:tcPr>
          <w:p w14:paraId="081A8970"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7D174C40" w14:textId="3A38A028" w:rsidR="00462039" w:rsidRDefault="00462039" w:rsidP="009C4C69">
            <w:pPr>
              <w:pStyle w:val="TxBrp4"/>
              <w:spacing w:line="240" w:lineRule="auto"/>
              <w:rPr>
                <w:rFonts w:asciiTheme="minorHAnsi" w:hAnsiTheme="minorHAnsi" w:cs="Arial"/>
                <w:sz w:val="22"/>
                <w:szCs w:val="22"/>
              </w:rPr>
            </w:pPr>
            <w:r>
              <w:rPr>
                <w:rFonts w:asciiTheme="minorHAnsi" w:hAnsiTheme="minorHAnsi" w:cs="Arial"/>
                <w:sz w:val="22"/>
                <w:szCs w:val="22"/>
              </w:rPr>
              <w:t>&lt;0,</w:t>
            </w:r>
            <w:r w:rsidR="00AC17E7">
              <w:rPr>
                <w:rFonts w:asciiTheme="minorHAnsi" w:hAnsiTheme="minorHAnsi" w:cs="Arial"/>
                <w:sz w:val="22"/>
                <w:szCs w:val="22"/>
              </w:rPr>
              <w:t>1</w:t>
            </w:r>
            <w:r>
              <w:rPr>
                <w:rFonts w:asciiTheme="minorHAnsi" w:hAnsiTheme="minorHAnsi" w:cs="Arial"/>
                <w:sz w:val="22"/>
                <w:szCs w:val="22"/>
              </w:rPr>
              <w:t xml:space="preserve"> mg/m²</w:t>
            </w:r>
          </w:p>
        </w:tc>
      </w:tr>
      <w:tr w:rsidR="00462039" w:rsidRPr="00F80FEB" w14:paraId="1973E7BF" w14:textId="77777777" w:rsidTr="009C4C69">
        <w:tc>
          <w:tcPr>
            <w:tcW w:w="3226" w:type="dxa"/>
            <w:tcBorders>
              <w:top w:val="single" w:sz="4" w:space="0" w:color="auto"/>
              <w:left w:val="single" w:sz="4" w:space="0" w:color="auto"/>
              <w:bottom w:val="single" w:sz="4" w:space="0" w:color="auto"/>
              <w:right w:val="single" w:sz="4" w:space="0" w:color="auto"/>
            </w:tcBorders>
          </w:tcPr>
          <w:p w14:paraId="693DF0D1" w14:textId="77777777" w:rsidR="00462039" w:rsidRPr="00F80FEB" w:rsidRDefault="00462039" w:rsidP="009C4C69">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Substances</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dangereux</w:t>
            </w:r>
            <w:proofErr w:type="spellEnd"/>
          </w:p>
        </w:tc>
        <w:tc>
          <w:tcPr>
            <w:tcW w:w="1843" w:type="dxa"/>
            <w:tcBorders>
              <w:top w:val="single" w:sz="4" w:space="0" w:color="auto"/>
              <w:left w:val="single" w:sz="4" w:space="0" w:color="auto"/>
              <w:bottom w:val="single" w:sz="4" w:space="0" w:color="auto"/>
              <w:right w:val="single" w:sz="4" w:space="0" w:color="auto"/>
            </w:tcBorders>
          </w:tcPr>
          <w:p w14:paraId="084C6F2D"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7751D561" w14:textId="227ACBFA" w:rsidR="00462039" w:rsidRDefault="00AC17E7" w:rsidP="009C4C69">
            <w:pPr>
              <w:pStyle w:val="TxBrp4"/>
              <w:spacing w:line="240" w:lineRule="auto"/>
              <w:rPr>
                <w:rFonts w:asciiTheme="minorHAnsi" w:hAnsiTheme="minorHAnsi" w:cs="Arial"/>
                <w:sz w:val="22"/>
                <w:szCs w:val="22"/>
              </w:rPr>
            </w:pPr>
            <w:r>
              <w:rPr>
                <w:rFonts w:asciiTheme="minorHAnsi" w:hAnsiTheme="minorHAnsi" w:cs="Arial"/>
                <w:sz w:val="22"/>
                <w:szCs w:val="22"/>
              </w:rPr>
              <w:t>C</w:t>
            </w:r>
            <w:r w:rsidR="00462039">
              <w:rPr>
                <w:rFonts w:asciiTheme="minorHAnsi" w:hAnsiTheme="minorHAnsi" w:cs="Arial"/>
                <w:sz w:val="22"/>
                <w:szCs w:val="22"/>
              </w:rPr>
              <w:t>onforme</w:t>
            </w:r>
            <w:r>
              <w:rPr>
                <w:rFonts w:asciiTheme="minorHAnsi" w:hAnsiTheme="minorHAnsi" w:cs="Arial"/>
                <w:sz w:val="22"/>
                <w:szCs w:val="22"/>
              </w:rPr>
              <w:t xml:space="preserve"> REACH</w:t>
            </w:r>
          </w:p>
        </w:tc>
      </w:tr>
    </w:tbl>
    <w:p w14:paraId="232ED2C0" w14:textId="77777777" w:rsidR="00462039" w:rsidRPr="00182B27" w:rsidRDefault="00462039" w:rsidP="00AE718A">
      <w:pPr>
        <w:pStyle w:val="TxBrp1"/>
        <w:spacing w:line="240" w:lineRule="auto"/>
        <w:ind w:left="0" w:firstLine="0"/>
        <w:rPr>
          <w:rFonts w:asciiTheme="minorHAnsi" w:hAnsiTheme="minorHAnsi" w:cs="Arial"/>
          <w:sz w:val="22"/>
          <w:szCs w:val="22"/>
        </w:rPr>
      </w:pPr>
    </w:p>
    <w:p w14:paraId="28A42327" w14:textId="77777777" w:rsidR="008F0120" w:rsidRPr="00182B27" w:rsidRDefault="008F0120"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28A42379" w14:textId="0F56B344" w:rsidR="00D1062E" w:rsidRPr="00182B27" w:rsidRDefault="00D1062E" w:rsidP="005D642F">
      <w:pPr>
        <w:widowControl/>
        <w:autoSpaceDE/>
        <w:autoSpaceDN/>
        <w:adjustRightInd/>
        <w:spacing w:after="160" w:line="259" w:lineRule="auto"/>
        <w:rPr>
          <w:rFonts w:asciiTheme="minorHAnsi" w:hAnsiTheme="minorHAnsi" w:cs="Arial"/>
          <w:sz w:val="22"/>
          <w:szCs w:val="22"/>
          <w:u w:val="single"/>
        </w:rPr>
      </w:pPr>
      <w:r w:rsidRPr="00182B27">
        <w:rPr>
          <w:rFonts w:asciiTheme="minorHAnsi" w:hAnsiTheme="minorHAnsi"/>
          <w:sz w:val="22"/>
          <w:szCs w:val="22"/>
          <w:u w:val="single"/>
        </w:rPr>
        <w:t>Exécution et pose</w:t>
      </w:r>
    </w:p>
    <w:p w14:paraId="28A4237A" w14:textId="2B5974A1" w:rsidR="00CE660B" w:rsidRPr="00182B27" w:rsidRDefault="00DF77CA" w:rsidP="00CE660B">
      <w:pPr>
        <w:pStyle w:val="TxBrp4"/>
        <w:spacing w:line="240" w:lineRule="auto"/>
        <w:rPr>
          <w:rFonts w:asciiTheme="minorHAnsi" w:hAnsiTheme="minorHAnsi"/>
          <w:color w:val="000000"/>
          <w:sz w:val="22"/>
          <w:szCs w:val="22"/>
        </w:rPr>
      </w:pPr>
      <w:r w:rsidRPr="00182B27">
        <w:rPr>
          <w:rFonts w:asciiTheme="minorHAnsi" w:hAnsiTheme="minorHAnsi"/>
          <w:color w:val="000000"/>
          <w:sz w:val="22"/>
          <w:szCs w:val="22"/>
        </w:rPr>
        <w:t xml:space="preserve">La pose </w:t>
      </w:r>
      <w:r w:rsidR="00790CED">
        <w:rPr>
          <w:rFonts w:asciiTheme="minorHAnsi" w:hAnsiTheme="minorHAnsi"/>
          <w:color w:val="000000"/>
          <w:sz w:val="22"/>
          <w:szCs w:val="22"/>
        </w:rPr>
        <w:t>de la</w:t>
      </w:r>
      <w:r w:rsidRPr="00182B27">
        <w:rPr>
          <w:rFonts w:asciiTheme="minorHAnsi" w:hAnsiTheme="minorHAnsi"/>
          <w:color w:val="000000"/>
          <w:sz w:val="22"/>
          <w:szCs w:val="22"/>
        </w:rPr>
        <w:t xml:space="preserve"> dalle</w:t>
      </w:r>
      <w:r w:rsidR="00E66C7D" w:rsidRPr="00182B27">
        <w:rPr>
          <w:rFonts w:asciiTheme="minorHAnsi" w:hAnsiTheme="minorHAnsi" w:cs="Arial"/>
          <w:sz w:val="22"/>
          <w:szCs w:val="22"/>
          <w:lang w:val="fr-FR"/>
        </w:rPr>
        <w:t xml:space="preserve"> floqué</w:t>
      </w:r>
      <w:r w:rsidR="00790CED">
        <w:rPr>
          <w:rFonts w:asciiTheme="minorHAnsi" w:hAnsiTheme="minorHAnsi" w:cs="Arial"/>
          <w:sz w:val="22"/>
          <w:szCs w:val="22"/>
          <w:lang w:val="fr-FR"/>
        </w:rPr>
        <w:t>e</w:t>
      </w:r>
      <w:r w:rsidR="00E66C7D" w:rsidRPr="00182B27">
        <w:rPr>
          <w:rFonts w:asciiTheme="minorHAnsi" w:hAnsiTheme="minorHAnsi"/>
          <w:color w:val="000000"/>
          <w:sz w:val="22"/>
          <w:szCs w:val="22"/>
        </w:rPr>
        <w:t xml:space="preserve"> </w:t>
      </w:r>
      <w:r w:rsidR="00CE660B" w:rsidRPr="00182B27">
        <w:rPr>
          <w:rFonts w:asciiTheme="minorHAnsi" w:hAnsiTheme="minorHAnsi"/>
          <w:color w:val="000000"/>
          <w:sz w:val="22"/>
          <w:szCs w:val="22"/>
        </w:rPr>
        <w:t xml:space="preserve">se fait selon les instructions </w:t>
      </w:r>
      <w:r w:rsidR="007E67BB" w:rsidRPr="00182B27">
        <w:rPr>
          <w:rFonts w:asciiTheme="minorHAnsi" w:hAnsiTheme="minorHAnsi"/>
          <w:color w:val="000000"/>
          <w:sz w:val="22"/>
          <w:szCs w:val="22"/>
        </w:rPr>
        <w:t>du chapitre</w:t>
      </w:r>
      <w:r w:rsidR="00F13CA1" w:rsidRPr="00182B27">
        <w:rPr>
          <w:rFonts w:asciiTheme="minorHAnsi" w:hAnsiTheme="minorHAnsi"/>
          <w:color w:val="000000"/>
          <w:sz w:val="22"/>
          <w:szCs w:val="22"/>
        </w:rPr>
        <w:t> </w:t>
      </w:r>
      <w:r w:rsidR="007E67BB" w:rsidRPr="00182B27">
        <w:rPr>
          <w:rFonts w:asciiTheme="minorHAnsi" w:hAnsiTheme="minorHAnsi"/>
          <w:color w:val="000000"/>
          <w:sz w:val="22"/>
          <w:szCs w:val="22"/>
        </w:rPr>
        <w:t xml:space="preserve">7 de la </w:t>
      </w:r>
      <w:r w:rsidR="00CE660B" w:rsidRPr="00182B27">
        <w:rPr>
          <w:rFonts w:asciiTheme="minorHAnsi" w:hAnsiTheme="minorHAnsi"/>
          <w:color w:val="000000"/>
          <w:sz w:val="22"/>
          <w:szCs w:val="22"/>
        </w:rPr>
        <w:t>NIT</w:t>
      </w:r>
      <w:r w:rsidR="00F13CA1" w:rsidRPr="00182B27">
        <w:rPr>
          <w:rFonts w:asciiTheme="minorHAnsi" w:hAnsiTheme="minorHAnsi"/>
          <w:color w:val="000000"/>
          <w:sz w:val="22"/>
          <w:szCs w:val="22"/>
        </w:rPr>
        <w:t> </w:t>
      </w:r>
      <w:r w:rsidR="00CE660B" w:rsidRPr="00182B27">
        <w:rPr>
          <w:rFonts w:asciiTheme="minorHAnsi" w:hAnsiTheme="minorHAnsi"/>
          <w:color w:val="000000"/>
          <w:sz w:val="22"/>
          <w:szCs w:val="22"/>
        </w:rPr>
        <w:t>241</w:t>
      </w:r>
      <w:r w:rsidR="007E67BB" w:rsidRPr="00182B27">
        <w:rPr>
          <w:rFonts w:asciiTheme="minorHAnsi" w:hAnsiTheme="minorHAnsi"/>
          <w:color w:val="000000"/>
          <w:sz w:val="22"/>
          <w:szCs w:val="22"/>
        </w:rPr>
        <w:t xml:space="preserve"> du CTSC</w:t>
      </w:r>
      <w:r w:rsidR="00CE660B" w:rsidRPr="00182B27">
        <w:rPr>
          <w:rFonts w:asciiTheme="minorHAnsi" w:hAnsiTheme="minorHAnsi"/>
          <w:color w:val="000000"/>
          <w:sz w:val="22"/>
          <w:szCs w:val="22"/>
        </w:rPr>
        <w:t>, pour l</w:t>
      </w:r>
      <w:r w:rsidR="00F13CA1" w:rsidRPr="00182B27">
        <w:rPr>
          <w:rFonts w:asciiTheme="minorHAnsi" w:hAnsiTheme="minorHAnsi"/>
          <w:color w:val="000000"/>
          <w:sz w:val="22"/>
          <w:szCs w:val="22"/>
        </w:rPr>
        <w:t>’</w:t>
      </w:r>
      <w:r w:rsidR="00CE660B" w:rsidRPr="00182B27">
        <w:rPr>
          <w:rFonts w:asciiTheme="minorHAnsi" w:hAnsiTheme="minorHAnsi"/>
          <w:color w:val="000000"/>
          <w:sz w:val="22"/>
          <w:szCs w:val="22"/>
        </w:rPr>
        <w:t>exécution correcte des re</w:t>
      </w:r>
      <w:r w:rsidR="007E67BB" w:rsidRPr="00182B27">
        <w:rPr>
          <w:rFonts w:asciiTheme="minorHAnsi" w:hAnsiTheme="minorHAnsi"/>
          <w:color w:val="000000"/>
          <w:sz w:val="22"/>
          <w:szCs w:val="22"/>
        </w:rPr>
        <w:t>vêtements de sol souples</w:t>
      </w:r>
      <w:r w:rsidR="00CE660B" w:rsidRPr="00182B27">
        <w:rPr>
          <w:rFonts w:asciiTheme="minorHAnsi" w:hAnsiTheme="minorHAnsi"/>
          <w:color w:val="000000"/>
          <w:sz w:val="22"/>
          <w:szCs w:val="22"/>
        </w:rPr>
        <w:t>.</w:t>
      </w:r>
    </w:p>
    <w:p w14:paraId="28A4237B" w14:textId="77777777" w:rsidR="00C00738" w:rsidRPr="00182B27" w:rsidRDefault="00C00738" w:rsidP="00CE660B">
      <w:pPr>
        <w:pStyle w:val="TxBrp4"/>
        <w:spacing w:line="240" w:lineRule="auto"/>
        <w:rPr>
          <w:rFonts w:asciiTheme="minorHAnsi" w:hAnsiTheme="minorHAnsi"/>
          <w:color w:val="000000"/>
          <w:sz w:val="22"/>
          <w:szCs w:val="22"/>
        </w:rPr>
      </w:pPr>
    </w:p>
    <w:p w14:paraId="28A4237C" w14:textId="45ECDFFB" w:rsidR="00DF77CA" w:rsidRPr="00182B27" w:rsidRDefault="003616E6" w:rsidP="00CE660B">
      <w:pPr>
        <w:pStyle w:val="TxBrp4"/>
        <w:spacing w:line="240" w:lineRule="auto"/>
        <w:rPr>
          <w:rFonts w:asciiTheme="minorHAnsi" w:hAnsiTheme="minorHAnsi" w:cs="Arial"/>
          <w:iCs/>
          <w:color w:val="000000"/>
          <w:sz w:val="22"/>
          <w:szCs w:val="22"/>
        </w:rPr>
      </w:pPr>
      <w:r w:rsidRPr="00182B27">
        <w:rPr>
          <w:rFonts w:asciiTheme="minorHAnsi" w:hAnsiTheme="minorHAnsi"/>
          <w:color w:val="000000"/>
          <w:sz w:val="22"/>
          <w:szCs w:val="22"/>
        </w:rPr>
        <w:t>Si les dalles sont posé</w:t>
      </w:r>
      <w:r w:rsidR="00790CED">
        <w:rPr>
          <w:rFonts w:asciiTheme="minorHAnsi" w:hAnsiTheme="minorHAnsi"/>
          <w:color w:val="000000"/>
          <w:sz w:val="22"/>
          <w:szCs w:val="22"/>
        </w:rPr>
        <w:t>es</w:t>
      </w:r>
      <w:r w:rsidRPr="00182B27">
        <w:rPr>
          <w:rFonts w:asciiTheme="minorHAnsi" w:hAnsiTheme="minorHAnsi"/>
          <w:color w:val="000000"/>
          <w:sz w:val="22"/>
          <w:szCs w:val="22"/>
        </w:rPr>
        <w:t xml:space="preserve"> sur un plancher</w:t>
      </w:r>
      <w:r w:rsidR="00DF77CA" w:rsidRPr="00182B27">
        <w:rPr>
          <w:rFonts w:asciiTheme="minorHAnsi" w:hAnsiTheme="minorHAnsi"/>
          <w:color w:val="000000"/>
          <w:sz w:val="22"/>
          <w:szCs w:val="22"/>
        </w:rPr>
        <w:t xml:space="preserve"> </w:t>
      </w:r>
      <w:r w:rsidRPr="00182B27">
        <w:rPr>
          <w:rFonts w:asciiTheme="minorHAnsi" w:hAnsiTheme="minorHAnsi"/>
          <w:color w:val="000000"/>
          <w:sz w:val="22"/>
          <w:szCs w:val="22"/>
        </w:rPr>
        <w:t>surélevé</w:t>
      </w:r>
      <w:r w:rsidR="00DF77CA" w:rsidRPr="00182B27">
        <w:rPr>
          <w:rFonts w:asciiTheme="minorHAnsi" w:hAnsiTheme="minorHAnsi"/>
          <w:color w:val="000000"/>
          <w:sz w:val="22"/>
          <w:szCs w:val="22"/>
        </w:rPr>
        <w:t>, celui</w:t>
      </w:r>
      <w:r w:rsidRPr="00182B27">
        <w:rPr>
          <w:rFonts w:asciiTheme="minorHAnsi" w:hAnsiTheme="minorHAnsi"/>
          <w:color w:val="000000"/>
          <w:sz w:val="22"/>
          <w:szCs w:val="22"/>
        </w:rPr>
        <w:t>-ci</w:t>
      </w:r>
      <w:r w:rsidR="00DF77CA" w:rsidRPr="00182B27">
        <w:rPr>
          <w:rFonts w:asciiTheme="minorHAnsi" w:hAnsiTheme="minorHAnsi"/>
          <w:color w:val="000000"/>
          <w:sz w:val="22"/>
          <w:szCs w:val="22"/>
        </w:rPr>
        <w:t xml:space="preserve"> doit </w:t>
      </w:r>
      <w:r w:rsidR="00DF77CA" w:rsidRPr="00182B27">
        <w:rPr>
          <w:rFonts w:asciiTheme="minorHAnsi" w:hAnsiTheme="minorHAnsi"/>
          <w:sz w:val="22"/>
          <w:szCs w:val="22"/>
        </w:rPr>
        <w:t>être conforme le norme NIT 230</w:t>
      </w:r>
      <w:r w:rsidR="00C00738" w:rsidRPr="00182B27">
        <w:rPr>
          <w:rFonts w:asciiTheme="minorHAnsi" w:hAnsiTheme="minorHAnsi"/>
          <w:sz w:val="22"/>
          <w:szCs w:val="22"/>
        </w:rPr>
        <w:t>.</w:t>
      </w:r>
    </w:p>
    <w:p w14:paraId="28A4237D" w14:textId="100FAB79" w:rsidR="00CE660B" w:rsidRPr="00182B27" w:rsidRDefault="00CE660B" w:rsidP="00CE660B">
      <w:pPr>
        <w:pStyle w:val="TxBrp4"/>
        <w:spacing w:line="240" w:lineRule="auto"/>
        <w:rPr>
          <w:rFonts w:asciiTheme="minorHAnsi" w:hAnsiTheme="minorHAnsi"/>
          <w:sz w:val="22"/>
          <w:szCs w:val="22"/>
        </w:rPr>
      </w:pPr>
      <w:r w:rsidRPr="00182B27">
        <w:rPr>
          <w:rFonts w:asciiTheme="minorHAnsi" w:hAnsiTheme="minorHAnsi"/>
          <w:sz w:val="22"/>
          <w:szCs w:val="22"/>
        </w:rPr>
        <w:lastRenderedPageBreak/>
        <w:t>Le maître de l’ouvrage prévoit de l</w:t>
      </w:r>
      <w:r w:rsidR="00F13CA1" w:rsidRPr="00182B27">
        <w:rPr>
          <w:rFonts w:asciiTheme="minorHAnsi" w:hAnsiTheme="minorHAnsi"/>
          <w:sz w:val="22"/>
          <w:szCs w:val="22"/>
        </w:rPr>
        <w:t>’</w:t>
      </w:r>
      <w:r w:rsidRPr="00182B27">
        <w:rPr>
          <w:rFonts w:asciiTheme="minorHAnsi" w:hAnsiTheme="minorHAnsi"/>
          <w:sz w:val="22"/>
          <w:szCs w:val="22"/>
        </w:rPr>
        <w:t>espace pou</w:t>
      </w:r>
      <w:r w:rsidR="00DC6369" w:rsidRPr="00182B27">
        <w:rPr>
          <w:rFonts w:asciiTheme="minorHAnsi" w:hAnsiTheme="minorHAnsi"/>
          <w:sz w:val="22"/>
          <w:szCs w:val="22"/>
        </w:rPr>
        <w:t>r stocker les dalles</w:t>
      </w:r>
      <w:r w:rsidR="00153D98" w:rsidRPr="00182B27">
        <w:rPr>
          <w:rFonts w:asciiTheme="minorHAnsi" w:hAnsiTheme="minorHAnsi"/>
          <w:sz w:val="22"/>
          <w:szCs w:val="22"/>
        </w:rPr>
        <w:t xml:space="preserve"> </w:t>
      </w:r>
      <w:r w:rsidR="0043315C" w:rsidRPr="00182B27">
        <w:rPr>
          <w:rFonts w:asciiTheme="minorHAnsi" w:hAnsiTheme="minorHAnsi"/>
          <w:sz w:val="22"/>
          <w:szCs w:val="22"/>
        </w:rPr>
        <w:t>horizontalement</w:t>
      </w:r>
      <w:r w:rsidR="00E66C7D" w:rsidRPr="00182B27">
        <w:rPr>
          <w:rFonts w:asciiTheme="minorHAnsi" w:hAnsiTheme="minorHAnsi"/>
          <w:sz w:val="22"/>
          <w:szCs w:val="22"/>
        </w:rPr>
        <w:t xml:space="preserve"> </w:t>
      </w:r>
      <w:r w:rsidRPr="00182B27">
        <w:rPr>
          <w:rFonts w:asciiTheme="minorHAnsi" w:hAnsiTheme="minorHAnsi"/>
          <w:sz w:val="22"/>
          <w:szCs w:val="22"/>
        </w:rPr>
        <w:t>dans un local sec et ventilé où la température est d</w:t>
      </w:r>
      <w:r w:rsidR="00F13CA1" w:rsidRPr="00182B27">
        <w:rPr>
          <w:rFonts w:asciiTheme="minorHAnsi" w:hAnsiTheme="minorHAnsi"/>
          <w:sz w:val="22"/>
          <w:szCs w:val="22"/>
        </w:rPr>
        <w:t>’</w:t>
      </w:r>
      <w:r w:rsidRPr="00182B27">
        <w:rPr>
          <w:rFonts w:asciiTheme="minorHAnsi" w:hAnsiTheme="minorHAnsi"/>
          <w:sz w:val="22"/>
          <w:szCs w:val="22"/>
        </w:rPr>
        <w:t>au moins 17</w:t>
      </w:r>
      <w:r w:rsidR="00F13CA1" w:rsidRPr="00182B27">
        <w:rPr>
          <w:rFonts w:asciiTheme="minorHAnsi" w:hAnsiTheme="minorHAnsi"/>
          <w:sz w:val="22"/>
          <w:szCs w:val="22"/>
        </w:rPr>
        <w:t> </w:t>
      </w:r>
      <w:r w:rsidRPr="00182B27">
        <w:rPr>
          <w:rFonts w:asciiTheme="minorHAnsi" w:hAnsiTheme="minorHAnsi"/>
          <w:sz w:val="22"/>
          <w:szCs w:val="22"/>
        </w:rPr>
        <w:t>°C.</w:t>
      </w:r>
    </w:p>
    <w:p w14:paraId="28A4237E" w14:textId="77777777" w:rsidR="00C00738" w:rsidRPr="00182B27" w:rsidRDefault="00C00738" w:rsidP="00CE660B">
      <w:pPr>
        <w:pStyle w:val="TxBrp4"/>
        <w:spacing w:line="240" w:lineRule="auto"/>
        <w:rPr>
          <w:rFonts w:asciiTheme="minorHAnsi" w:hAnsiTheme="minorHAnsi"/>
          <w:sz w:val="22"/>
          <w:szCs w:val="22"/>
        </w:rPr>
      </w:pPr>
    </w:p>
    <w:p w14:paraId="28A4237F" w14:textId="1AD7BB75" w:rsidR="00CE660B" w:rsidRPr="00182B27" w:rsidRDefault="00A478E6" w:rsidP="00CE660B">
      <w:pPr>
        <w:pStyle w:val="TxBrp4"/>
        <w:spacing w:line="240" w:lineRule="auto"/>
        <w:rPr>
          <w:rFonts w:asciiTheme="minorHAnsi" w:hAnsiTheme="minorHAnsi" w:cs="Arial"/>
          <w:sz w:val="22"/>
          <w:szCs w:val="22"/>
        </w:rPr>
      </w:pPr>
      <w:r w:rsidRPr="00182B27">
        <w:rPr>
          <w:rFonts w:asciiTheme="minorHAnsi" w:hAnsiTheme="minorHAnsi"/>
          <w:sz w:val="22"/>
          <w:szCs w:val="22"/>
        </w:rPr>
        <w:t>La</w:t>
      </w:r>
      <w:r w:rsidR="00E66C7D" w:rsidRPr="00182B27">
        <w:rPr>
          <w:rFonts w:asciiTheme="minorHAnsi" w:hAnsiTheme="minorHAnsi"/>
          <w:sz w:val="22"/>
          <w:szCs w:val="22"/>
        </w:rPr>
        <w:t xml:space="preserve"> </w:t>
      </w:r>
      <w:r w:rsidR="00DF77CA" w:rsidRPr="00182B27">
        <w:rPr>
          <w:rFonts w:asciiTheme="minorHAnsi" w:hAnsiTheme="minorHAnsi" w:cs="Arial"/>
          <w:sz w:val="22"/>
          <w:szCs w:val="22"/>
          <w:lang w:val="fr-FR"/>
        </w:rPr>
        <w:t>dalle</w:t>
      </w:r>
      <w:r w:rsidR="00E66C7D" w:rsidRPr="00182B27">
        <w:rPr>
          <w:rFonts w:asciiTheme="minorHAnsi" w:hAnsiTheme="minorHAnsi" w:cs="Arial"/>
          <w:sz w:val="22"/>
          <w:szCs w:val="22"/>
          <w:lang w:val="fr-FR"/>
        </w:rPr>
        <w:t xml:space="preserve"> floqué</w:t>
      </w:r>
      <w:r w:rsidR="00790CED">
        <w:rPr>
          <w:rFonts w:asciiTheme="minorHAnsi" w:hAnsiTheme="minorHAnsi" w:cs="Arial"/>
          <w:sz w:val="22"/>
          <w:szCs w:val="22"/>
          <w:lang w:val="fr-FR"/>
        </w:rPr>
        <w:t>e</w:t>
      </w:r>
      <w:r w:rsidR="00CE660B" w:rsidRPr="00182B27">
        <w:rPr>
          <w:rFonts w:asciiTheme="minorHAnsi" w:hAnsiTheme="minorHAnsi"/>
          <w:sz w:val="22"/>
          <w:szCs w:val="22"/>
        </w:rPr>
        <w:t xml:space="preserve"> ne peut pas être posé si la température est inférieure à 1</w:t>
      </w:r>
      <w:r w:rsidR="00790CED">
        <w:rPr>
          <w:rFonts w:asciiTheme="minorHAnsi" w:hAnsiTheme="minorHAnsi"/>
          <w:sz w:val="22"/>
          <w:szCs w:val="22"/>
        </w:rPr>
        <w:t>8</w:t>
      </w:r>
      <w:r w:rsidR="00F13CA1" w:rsidRPr="00182B27">
        <w:rPr>
          <w:rFonts w:asciiTheme="minorHAnsi" w:hAnsiTheme="minorHAnsi"/>
          <w:sz w:val="22"/>
          <w:szCs w:val="22"/>
        </w:rPr>
        <w:t> </w:t>
      </w:r>
      <w:r w:rsidR="00CE660B" w:rsidRPr="00182B27">
        <w:rPr>
          <w:rFonts w:asciiTheme="minorHAnsi" w:hAnsiTheme="minorHAnsi"/>
          <w:sz w:val="22"/>
          <w:szCs w:val="22"/>
        </w:rPr>
        <w:t xml:space="preserve">°C. </w:t>
      </w:r>
      <w:r w:rsidR="007E67BB" w:rsidRPr="00182B27">
        <w:rPr>
          <w:rFonts w:asciiTheme="minorHAnsi" w:hAnsiTheme="minorHAnsi"/>
          <w:sz w:val="22"/>
          <w:szCs w:val="22"/>
        </w:rPr>
        <w:t>Il faut garantir</w:t>
      </w:r>
      <w:r w:rsidR="00CE660B" w:rsidRPr="00182B27">
        <w:rPr>
          <w:rFonts w:asciiTheme="minorHAnsi" w:hAnsiTheme="minorHAnsi"/>
          <w:sz w:val="22"/>
          <w:szCs w:val="22"/>
        </w:rPr>
        <w:t xml:space="preserve"> une température du sol minimum de 15</w:t>
      </w:r>
      <w:r w:rsidR="00F13CA1" w:rsidRPr="00182B27">
        <w:rPr>
          <w:rFonts w:asciiTheme="minorHAnsi" w:hAnsiTheme="minorHAnsi"/>
          <w:sz w:val="22"/>
          <w:szCs w:val="22"/>
        </w:rPr>
        <w:t> </w:t>
      </w:r>
      <w:r w:rsidR="00CE660B" w:rsidRPr="00182B27">
        <w:rPr>
          <w:rFonts w:asciiTheme="minorHAnsi" w:hAnsiTheme="minorHAnsi"/>
          <w:sz w:val="22"/>
          <w:szCs w:val="22"/>
        </w:rPr>
        <w:t>°C et une humidité rel</w:t>
      </w:r>
      <w:r w:rsidR="007E67BB" w:rsidRPr="00182B27">
        <w:rPr>
          <w:rFonts w:asciiTheme="minorHAnsi" w:hAnsiTheme="minorHAnsi"/>
          <w:sz w:val="22"/>
          <w:szCs w:val="22"/>
        </w:rPr>
        <w:t>ative de l</w:t>
      </w:r>
      <w:r w:rsidR="00F13CA1" w:rsidRPr="00182B27">
        <w:rPr>
          <w:rFonts w:asciiTheme="minorHAnsi" w:hAnsiTheme="minorHAnsi"/>
          <w:sz w:val="22"/>
          <w:szCs w:val="22"/>
        </w:rPr>
        <w:t>’</w:t>
      </w:r>
      <w:r w:rsidR="007E67BB" w:rsidRPr="00182B27">
        <w:rPr>
          <w:rFonts w:asciiTheme="minorHAnsi" w:hAnsiTheme="minorHAnsi"/>
          <w:sz w:val="22"/>
          <w:szCs w:val="22"/>
        </w:rPr>
        <w:t xml:space="preserve">air </w:t>
      </w:r>
      <w:r w:rsidR="00212DC4" w:rsidRPr="00182B27">
        <w:rPr>
          <w:rFonts w:asciiTheme="minorHAnsi" w:hAnsiTheme="minorHAnsi"/>
          <w:sz w:val="22"/>
          <w:szCs w:val="22"/>
        </w:rPr>
        <w:t xml:space="preserve">de </w:t>
      </w:r>
      <w:r w:rsidR="007E67BB" w:rsidRPr="00182B27">
        <w:rPr>
          <w:rFonts w:asciiTheme="minorHAnsi" w:hAnsiTheme="minorHAnsi"/>
          <w:sz w:val="22"/>
          <w:szCs w:val="22"/>
        </w:rPr>
        <w:t>maximum</w:t>
      </w:r>
      <w:r w:rsidR="00212DC4" w:rsidRPr="00182B27">
        <w:rPr>
          <w:rFonts w:asciiTheme="minorHAnsi" w:hAnsiTheme="minorHAnsi"/>
          <w:sz w:val="22"/>
          <w:szCs w:val="22"/>
        </w:rPr>
        <w:t xml:space="preserve"> 75</w:t>
      </w:r>
      <w:r w:rsidR="00C00738" w:rsidRPr="00182B27">
        <w:rPr>
          <w:rFonts w:asciiTheme="minorHAnsi" w:hAnsiTheme="minorHAnsi"/>
          <w:sz w:val="22"/>
          <w:szCs w:val="22"/>
        </w:rPr>
        <w:t xml:space="preserve"> </w:t>
      </w:r>
      <w:r w:rsidR="00212DC4" w:rsidRPr="00182B27">
        <w:rPr>
          <w:rFonts w:asciiTheme="minorHAnsi" w:hAnsiTheme="minorHAnsi"/>
          <w:sz w:val="22"/>
          <w:szCs w:val="22"/>
        </w:rPr>
        <w:t>%</w:t>
      </w:r>
      <w:r w:rsidR="00CE660B" w:rsidRPr="00182B27">
        <w:rPr>
          <w:rFonts w:asciiTheme="minorHAnsi" w:hAnsiTheme="minorHAnsi"/>
          <w:sz w:val="22"/>
          <w:szCs w:val="22"/>
        </w:rPr>
        <w:t xml:space="preserve"> lors de l</w:t>
      </w:r>
      <w:r w:rsidR="00F13CA1" w:rsidRPr="00182B27">
        <w:rPr>
          <w:rFonts w:asciiTheme="minorHAnsi" w:hAnsiTheme="minorHAnsi"/>
          <w:sz w:val="22"/>
          <w:szCs w:val="22"/>
        </w:rPr>
        <w:t>’</w:t>
      </w:r>
      <w:r w:rsidR="00CE660B" w:rsidRPr="00182B27">
        <w:rPr>
          <w:rFonts w:asciiTheme="minorHAnsi" w:hAnsiTheme="minorHAnsi"/>
          <w:sz w:val="22"/>
          <w:szCs w:val="22"/>
        </w:rPr>
        <w:t xml:space="preserve">égalisation et du collage. La sous-couche doit être conforme aux conseils du </w:t>
      </w:r>
      <w:r w:rsidR="007E67BB" w:rsidRPr="00182B27">
        <w:rPr>
          <w:rFonts w:asciiTheme="minorHAnsi" w:hAnsiTheme="minorHAnsi"/>
          <w:sz w:val="22"/>
          <w:szCs w:val="22"/>
        </w:rPr>
        <w:t>C</w:t>
      </w:r>
      <w:r w:rsidR="00CE660B" w:rsidRPr="00182B27">
        <w:rPr>
          <w:rFonts w:asciiTheme="minorHAnsi" w:hAnsiTheme="minorHAnsi"/>
          <w:sz w:val="22"/>
          <w:szCs w:val="22"/>
        </w:rPr>
        <w:t>T</w:t>
      </w:r>
      <w:r w:rsidR="007E67BB" w:rsidRPr="00182B27">
        <w:rPr>
          <w:rFonts w:asciiTheme="minorHAnsi" w:hAnsiTheme="minorHAnsi"/>
          <w:sz w:val="22"/>
          <w:szCs w:val="22"/>
        </w:rPr>
        <w:t>SC (</w:t>
      </w:r>
      <w:r w:rsidR="00CE660B" w:rsidRPr="00182B27">
        <w:rPr>
          <w:rFonts w:asciiTheme="minorHAnsi" w:hAnsiTheme="minorHAnsi"/>
          <w:sz w:val="22"/>
          <w:szCs w:val="22"/>
        </w:rPr>
        <w:t>NIT</w:t>
      </w:r>
      <w:r w:rsidR="00F13CA1" w:rsidRPr="00182B27">
        <w:rPr>
          <w:rFonts w:asciiTheme="minorHAnsi" w:hAnsiTheme="minorHAnsi"/>
          <w:sz w:val="22"/>
          <w:szCs w:val="22"/>
        </w:rPr>
        <w:t> </w:t>
      </w:r>
      <w:r w:rsidR="00CE660B" w:rsidRPr="00182B27">
        <w:rPr>
          <w:rFonts w:asciiTheme="minorHAnsi" w:hAnsiTheme="minorHAnsi"/>
          <w:sz w:val="22"/>
          <w:szCs w:val="22"/>
        </w:rPr>
        <w:t>189 et NIT</w:t>
      </w:r>
      <w:r w:rsidR="00F13CA1" w:rsidRPr="00182B27">
        <w:rPr>
          <w:rFonts w:asciiTheme="minorHAnsi" w:hAnsiTheme="minorHAnsi"/>
          <w:sz w:val="22"/>
          <w:szCs w:val="22"/>
        </w:rPr>
        <w:t> </w:t>
      </w:r>
      <w:r w:rsidR="00CE660B" w:rsidRPr="00182B27">
        <w:rPr>
          <w:rFonts w:asciiTheme="minorHAnsi" w:hAnsiTheme="minorHAnsi"/>
          <w:sz w:val="22"/>
          <w:szCs w:val="22"/>
        </w:rPr>
        <w:t>193</w:t>
      </w:r>
      <w:r w:rsidR="007E67BB" w:rsidRPr="00182B27">
        <w:rPr>
          <w:rFonts w:asciiTheme="minorHAnsi" w:hAnsiTheme="minorHAnsi"/>
          <w:sz w:val="22"/>
          <w:szCs w:val="22"/>
        </w:rPr>
        <w:t>)</w:t>
      </w:r>
      <w:r w:rsidR="00CE660B" w:rsidRPr="00182B27">
        <w:rPr>
          <w:rFonts w:asciiTheme="minorHAnsi" w:hAnsiTheme="minorHAnsi"/>
          <w:sz w:val="22"/>
          <w:szCs w:val="22"/>
        </w:rPr>
        <w:t>, et être entièrement dégagée pour pouvoir commence</w:t>
      </w:r>
      <w:r w:rsidR="008D40FE" w:rsidRPr="00182B27">
        <w:rPr>
          <w:rFonts w:asciiTheme="minorHAnsi" w:hAnsiTheme="minorHAnsi"/>
          <w:sz w:val="22"/>
          <w:szCs w:val="22"/>
        </w:rPr>
        <w:t xml:space="preserve">r les travaux. La pose du </w:t>
      </w:r>
      <w:r w:rsidR="008D40FE" w:rsidRPr="00182B27">
        <w:rPr>
          <w:rFonts w:asciiTheme="minorHAnsi" w:hAnsiTheme="minorHAnsi" w:cs="Arial"/>
          <w:sz w:val="22"/>
          <w:szCs w:val="22"/>
          <w:lang w:val="fr-FR"/>
        </w:rPr>
        <w:t>sol floqué</w:t>
      </w:r>
      <w:r w:rsidR="00CE660B" w:rsidRPr="00182B27">
        <w:rPr>
          <w:rFonts w:asciiTheme="minorHAnsi" w:hAnsiTheme="minorHAnsi"/>
          <w:sz w:val="22"/>
          <w:szCs w:val="22"/>
        </w:rPr>
        <w:t xml:space="preserve"> englobe également</w:t>
      </w:r>
      <w:r w:rsidR="00F13CA1" w:rsidRPr="00182B27">
        <w:rPr>
          <w:rFonts w:asciiTheme="minorHAnsi" w:hAnsiTheme="minorHAnsi"/>
          <w:sz w:val="22"/>
          <w:szCs w:val="22"/>
        </w:rPr>
        <w:t> </w:t>
      </w:r>
      <w:r w:rsidR="00CE660B" w:rsidRPr="00182B27">
        <w:rPr>
          <w:rFonts w:asciiTheme="minorHAnsi" w:hAnsiTheme="minorHAnsi"/>
          <w:sz w:val="22"/>
          <w:szCs w:val="22"/>
        </w:rPr>
        <w:t xml:space="preserve">: </w:t>
      </w:r>
    </w:p>
    <w:p w14:paraId="28A42380" w14:textId="77777777" w:rsidR="00CE660B" w:rsidRPr="00182B27" w:rsidRDefault="007E67BB" w:rsidP="00CE660B">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w:t>
      </w:r>
      <w:r w:rsidR="00CE660B" w:rsidRPr="00182B27">
        <w:rPr>
          <w:rFonts w:asciiTheme="minorHAnsi" w:hAnsiTheme="minorHAnsi"/>
          <w:sz w:val="22"/>
          <w:szCs w:val="22"/>
        </w:rPr>
        <w:t>a réparation des chapes en stabilisé avec des mortiers de ragréage adaptés offrant une résistance à la pression de ≥ 30</w:t>
      </w:r>
      <w:r w:rsidR="00F13CA1" w:rsidRPr="00182B27">
        <w:rPr>
          <w:rFonts w:asciiTheme="minorHAnsi" w:hAnsiTheme="minorHAnsi"/>
          <w:sz w:val="22"/>
          <w:szCs w:val="22"/>
        </w:rPr>
        <w:t> </w:t>
      </w:r>
      <w:r w:rsidR="00CE660B" w:rsidRPr="00182B27">
        <w:rPr>
          <w:rFonts w:asciiTheme="minorHAnsi" w:hAnsiTheme="minorHAnsi"/>
          <w:sz w:val="22"/>
          <w:szCs w:val="22"/>
        </w:rPr>
        <w:t>N/mm</w:t>
      </w:r>
      <w:r w:rsidR="00CE660B" w:rsidRPr="00182B27">
        <w:rPr>
          <w:rFonts w:asciiTheme="minorHAnsi" w:hAnsiTheme="minorHAnsi"/>
          <w:sz w:val="22"/>
          <w:szCs w:val="22"/>
          <w:vertAlign w:val="superscript"/>
        </w:rPr>
        <w:t xml:space="preserve">2 </w:t>
      </w:r>
      <w:r w:rsidR="00CE660B" w:rsidRPr="00182B27">
        <w:rPr>
          <w:rFonts w:asciiTheme="minorHAnsi" w:hAnsiTheme="minorHAnsi"/>
          <w:sz w:val="22"/>
          <w:szCs w:val="22"/>
        </w:rPr>
        <w:t>mesurée selon NEN-EN</w:t>
      </w:r>
      <w:r w:rsidR="00F13CA1" w:rsidRPr="00182B27">
        <w:rPr>
          <w:rFonts w:asciiTheme="minorHAnsi" w:hAnsiTheme="minorHAnsi"/>
          <w:sz w:val="22"/>
          <w:szCs w:val="22"/>
        </w:rPr>
        <w:t> </w:t>
      </w:r>
      <w:r w:rsidR="00CE660B" w:rsidRPr="00182B27">
        <w:rPr>
          <w:rFonts w:asciiTheme="minorHAnsi" w:hAnsiTheme="minorHAnsi"/>
          <w:sz w:val="22"/>
          <w:szCs w:val="22"/>
        </w:rPr>
        <w:t>13892-2:2002 au bout de 28 jours et une résistance à la flexion de ≥ 8 N/mm² mesurée selon NEN-EN</w:t>
      </w:r>
      <w:r w:rsidR="00F13CA1" w:rsidRPr="00182B27">
        <w:rPr>
          <w:rFonts w:asciiTheme="minorHAnsi" w:hAnsiTheme="minorHAnsi"/>
          <w:sz w:val="22"/>
          <w:szCs w:val="22"/>
        </w:rPr>
        <w:t> </w:t>
      </w:r>
      <w:r w:rsidR="00CE660B" w:rsidRPr="00182B27">
        <w:rPr>
          <w:rFonts w:asciiTheme="minorHAnsi" w:hAnsiTheme="minorHAnsi"/>
          <w:sz w:val="22"/>
          <w:szCs w:val="22"/>
        </w:rPr>
        <w:t>13892-2:2002 au bout de 28 jours. Ces mortiers doivent également porter le label</w:t>
      </w:r>
      <w:r w:rsidR="00F13CA1" w:rsidRPr="00182B27">
        <w:rPr>
          <w:rFonts w:asciiTheme="minorHAnsi" w:hAnsiTheme="minorHAnsi"/>
          <w:sz w:val="22"/>
          <w:szCs w:val="22"/>
        </w:rPr>
        <w:t> </w:t>
      </w:r>
      <w:r w:rsidR="00CE660B" w:rsidRPr="00182B27">
        <w:rPr>
          <w:rFonts w:asciiTheme="minorHAnsi" w:hAnsiTheme="minorHAnsi"/>
          <w:sz w:val="22"/>
          <w:szCs w:val="22"/>
        </w:rPr>
        <w:t>EC1+ et l</w:t>
      </w:r>
      <w:r w:rsidR="00F13CA1" w:rsidRPr="00182B27">
        <w:rPr>
          <w:rFonts w:asciiTheme="minorHAnsi" w:hAnsiTheme="minorHAnsi"/>
          <w:sz w:val="22"/>
          <w:szCs w:val="22"/>
        </w:rPr>
        <w:t>’</w:t>
      </w:r>
      <w:r w:rsidR="00CE660B"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00CE660B" w:rsidRPr="00182B27">
        <w:rPr>
          <w:rFonts w:asciiTheme="minorHAnsi" w:hAnsiTheme="minorHAnsi"/>
          <w:sz w:val="22"/>
          <w:szCs w:val="22"/>
        </w:rPr>
        <w:t>% moins de poussière.</w:t>
      </w:r>
    </w:p>
    <w:p w14:paraId="28A42381" w14:textId="77777777" w:rsidR="00CE660B" w:rsidRPr="00182B27" w:rsidRDefault="00CE660B" w:rsidP="00884658">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La réparation des chapes anhydrites avec des mortiers de ragréage adaptés</w:t>
      </w:r>
      <w:r w:rsidR="007E67BB" w:rsidRPr="00182B27">
        <w:rPr>
          <w:rFonts w:asciiTheme="minorHAnsi" w:hAnsiTheme="minorHAnsi"/>
          <w:sz w:val="22"/>
          <w:szCs w:val="22"/>
        </w:rPr>
        <w:t>,</w:t>
      </w:r>
      <w:r w:rsidRPr="00182B27">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portant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w:t>
      </w:r>
    </w:p>
    <w:p w14:paraId="28A42382" w14:textId="77777777" w:rsidR="00CE660B" w:rsidRPr="00182B27" w:rsidRDefault="00CE660B" w:rsidP="00CE660B">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Le contrôle selon la méthode</w:t>
      </w:r>
      <w:r w:rsidR="00F13CA1" w:rsidRPr="00182B27">
        <w:rPr>
          <w:rFonts w:asciiTheme="minorHAnsi" w:hAnsiTheme="minorHAnsi"/>
          <w:sz w:val="22"/>
          <w:szCs w:val="22"/>
        </w:rPr>
        <w:t> </w:t>
      </w:r>
      <w:r w:rsidRPr="00182B27">
        <w:rPr>
          <w:rFonts w:asciiTheme="minorHAnsi" w:hAnsiTheme="minorHAnsi"/>
          <w:sz w:val="22"/>
          <w:szCs w:val="22"/>
        </w:rPr>
        <w:t>C</w:t>
      </w:r>
      <w:r w:rsidR="007E67BB" w:rsidRPr="00182B27">
        <w:rPr>
          <w:rFonts w:asciiTheme="minorHAnsi" w:hAnsiTheme="minorHAnsi"/>
          <w:sz w:val="22"/>
          <w:szCs w:val="22"/>
        </w:rPr>
        <w:t>M</w:t>
      </w:r>
      <w:r w:rsidRPr="00182B27">
        <w:rPr>
          <w:rFonts w:asciiTheme="minorHAnsi" w:hAnsiTheme="minorHAnsi"/>
          <w:sz w:val="22"/>
          <w:szCs w:val="22"/>
        </w:rPr>
        <w:t xml:space="preserve"> du taux d</w:t>
      </w:r>
      <w:r w:rsidR="00F13CA1" w:rsidRPr="00182B27">
        <w:rPr>
          <w:rFonts w:asciiTheme="minorHAnsi" w:hAnsiTheme="minorHAnsi"/>
          <w:sz w:val="22"/>
          <w:szCs w:val="22"/>
        </w:rPr>
        <w:t>’</w:t>
      </w:r>
      <w:r w:rsidRPr="00182B27">
        <w:rPr>
          <w:rFonts w:asciiTheme="minorHAnsi" w:hAnsiTheme="minorHAnsi"/>
          <w:sz w:val="22"/>
          <w:szCs w:val="22"/>
        </w:rPr>
        <w:t>humidité de la chape. Pour une chape adhésive, il convient également de déterminer le taux d</w:t>
      </w:r>
      <w:r w:rsidR="00F13CA1" w:rsidRPr="00182B27">
        <w:rPr>
          <w:rFonts w:asciiTheme="minorHAnsi" w:hAnsiTheme="minorHAnsi"/>
          <w:sz w:val="22"/>
          <w:szCs w:val="22"/>
        </w:rPr>
        <w:t>’</w:t>
      </w:r>
      <w:r w:rsidRPr="00182B27">
        <w:rPr>
          <w:rFonts w:asciiTheme="minorHAnsi" w:hAnsiTheme="minorHAnsi"/>
          <w:sz w:val="22"/>
          <w:szCs w:val="22"/>
        </w:rPr>
        <w:t>humidité du béton d</w:t>
      </w:r>
      <w:r w:rsidR="00F13CA1" w:rsidRPr="00182B27">
        <w:rPr>
          <w:rFonts w:asciiTheme="minorHAnsi" w:hAnsiTheme="minorHAnsi"/>
          <w:sz w:val="22"/>
          <w:szCs w:val="22"/>
        </w:rPr>
        <w:t>’</w:t>
      </w:r>
      <w:r w:rsidRPr="00182B27">
        <w:rPr>
          <w:rFonts w:asciiTheme="minorHAnsi" w:hAnsiTheme="minorHAnsi"/>
          <w:sz w:val="22"/>
          <w:szCs w:val="22"/>
        </w:rPr>
        <w:t>isolation et du sol porteur.</w:t>
      </w:r>
    </w:p>
    <w:p w14:paraId="28A42383"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Le taux d</w:t>
      </w:r>
      <w:r w:rsidR="00F13CA1" w:rsidRPr="00182B27">
        <w:rPr>
          <w:rFonts w:asciiTheme="minorHAnsi" w:hAnsiTheme="minorHAnsi"/>
          <w:sz w:val="22"/>
          <w:szCs w:val="22"/>
        </w:rPr>
        <w:t>’</w:t>
      </w:r>
      <w:r w:rsidRPr="00182B27">
        <w:rPr>
          <w:rFonts w:asciiTheme="minorHAnsi" w:hAnsiTheme="minorHAnsi"/>
          <w:sz w:val="22"/>
          <w:szCs w:val="22"/>
        </w:rPr>
        <w:t>humidité maximum est de 2,0</w:t>
      </w:r>
      <w:r w:rsidR="00C00738" w:rsidRPr="00182B27">
        <w:rPr>
          <w:rFonts w:asciiTheme="minorHAnsi" w:hAnsiTheme="minorHAnsi"/>
          <w:sz w:val="22"/>
          <w:szCs w:val="22"/>
        </w:rPr>
        <w:t xml:space="preserve"> </w:t>
      </w:r>
      <w:r w:rsidRPr="00182B27">
        <w:rPr>
          <w:rFonts w:asciiTheme="minorHAnsi" w:hAnsiTheme="minorHAnsi"/>
          <w:sz w:val="22"/>
          <w:szCs w:val="22"/>
        </w:rPr>
        <w:t xml:space="preserve">% pour les chapes liées au ciment et </w:t>
      </w:r>
      <w:r w:rsidR="007E67BB" w:rsidRPr="00182B27">
        <w:rPr>
          <w:rFonts w:asciiTheme="minorHAnsi" w:hAnsiTheme="minorHAnsi"/>
          <w:sz w:val="22"/>
          <w:szCs w:val="22"/>
        </w:rPr>
        <w:t xml:space="preserve">de </w:t>
      </w:r>
      <w:r w:rsidRPr="00182B27">
        <w:rPr>
          <w:rFonts w:asciiTheme="minorHAnsi" w:hAnsiTheme="minorHAnsi"/>
          <w:sz w:val="22"/>
          <w:szCs w:val="22"/>
        </w:rPr>
        <w:t>0,5</w:t>
      </w:r>
      <w:r w:rsidR="00C00738" w:rsidRPr="00182B27">
        <w:rPr>
          <w:rFonts w:asciiTheme="minorHAnsi" w:hAnsiTheme="minorHAnsi"/>
          <w:sz w:val="22"/>
          <w:szCs w:val="22"/>
        </w:rPr>
        <w:t xml:space="preserve"> </w:t>
      </w:r>
      <w:r w:rsidRPr="00182B27">
        <w:rPr>
          <w:rFonts w:asciiTheme="minorHAnsi" w:hAnsiTheme="minorHAnsi"/>
          <w:sz w:val="22"/>
          <w:szCs w:val="22"/>
        </w:rPr>
        <w:t>% pour les chapes anhydrites.</w:t>
      </w:r>
    </w:p>
    <w:p w14:paraId="28A42384" w14:textId="77777777" w:rsidR="0075624D" w:rsidRPr="00182B27" w:rsidRDefault="008B04F1" w:rsidP="00884658">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Si un chauffage par le sol est prévu, le taux d</w:t>
      </w:r>
      <w:r w:rsidR="00F13CA1" w:rsidRPr="00182B27">
        <w:rPr>
          <w:rFonts w:asciiTheme="minorHAnsi" w:hAnsiTheme="minorHAnsi"/>
          <w:sz w:val="22"/>
          <w:szCs w:val="22"/>
        </w:rPr>
        <w:t>’</w:t>
      </w:r>
      <w:r w:rsidRPr="00182B27">
        <w:rPr>
          <w:rFonts w:asciiTheme="minorHAnsi" w:hAnsiTheme="minorHAnsi"/>
          <w:sz w:val="22"/>
          <w:szCs w:val="22"/>
        </w:rPr>
        <w:t>humidité maximum admis est de 1,8</w:t>
      </w:r>
      <w:r w:rsidR="00C00738" w:rsidRPr="00182B27">
        <w:rPr>
          <w:rFonts w:asciiTheme="minorHAnsi" w:hAnsiTheme="minorHAnsi"/>
          <w:sz w:val="22"/>
          <w:szCs w:val="22"/>
        </w:rPr>
        <w:t xml:space="preserve"> </w:t>
      </w:r>
      <w:r w:rsidRPr="00182B27">
        <w:rPr>
          <w:rFonts w:asciiTheme="minorHAnsi" w:hAnsiTheme="minorHAnsi"/>
          <w:sz w:val="22"/>
          <w:szCs w:val="22"/>
        </w:rPr>
        <w:t>% pour les chapes liées au ciment et de 0,3</w:t>
      </w:r>
      <w:r w:rsidR="00C00738" w:rsidRPr="00182B27">
        <w:rPr>
          <w:rFonts w:asciiTheme="minorHAnsi" w:hAnsiTheme="minorHAnsi"/>
          <w:sz w:val="22"/>
          <w:szCs w:val="22"/>
        </w:rPr>
        <w:t xml:space="preserve"> </w:t>
      </w:r>
      <w:r w:rsidRPr="00182B27">
        <w:rPr>
          <w:rFonts w:asciiTheme="minorHAnsi" w:hAnsiTheme="minorHAnsi"/>
          <w:sz w:val="22"/>
          <w:szCs w:val="22"/>
        </w:rPr>
        <w:t>% pour les chapes anhydrites.</w:t>
      </w:r>
    </w:p>
    <w:p w14:paraId="28A42385" w14:textId="77777777" w:rsidR="008B04F1" w:rsidRPr="00182B27" w:rsidRDefault="0075624D" w:rsidP="00884658">
      <w:pPr>
        <w:pStyle w:val="TxBrp4"/>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182B27">
        <w:rPr>
          <w:rFonts w:asciiTheme="minorHAnsi" w:hAnsiTheme="minorHAnsi"/>
          <w:sz w:val="22"/>
          <w:szCs w:val="22"/>
        </w:rPr>
        <w:t> </w:t>
      </w:r>
      <w:r w:rsidRPr="00182B27">
        <w:rPr>
          <w:rFonts w:asciiTheme="minorHAnsi" w:hAnsiTheme="minorHAnsi"/>
          <w:sz w:val="22"/>
          <w:szCs w:val="22"/>
        </w:rPr>
        <w:t>241 point 7.2.6. Éteindre le chauffage la veille de l</w:t>
      </w:r>
      <w:r w:rsidR="00F13CA1" w:rsidRPr="00182B27">
        <w:rPr>
          <w:rFonts w:asciiTheme="minorHAnsi" w:hAnsiTheme="minorHAnsi"/>
          <w:sz w:val="22"/>
          <w:szCs w:val="22"/>
        </w:rPr>
        <w:t>’</w:t>
      </w:r>
      <w:r w:rsidRPr="00182B27">
        <w:rPr>
          <w:rFonts w:asciiTheme="minorHAnsi" w:hAnsiTheme="minorHAnsi"/>
          <w:sz w:val="22"/>
          <w:szCs w:val="22"/>
        </w:rPr>
        <w:t>égalisation ; remettre le chauffage en marche au minimum 24 heures après la pose du revêtement de sol ; augmenter la température de l</w:t>
      </w:r>
      <w:r w:rsidR="00F13CA1" w:rsidRPr="00182B27">
        <w:rPr>
          <w:rFonts w:asciiTheme="minorHAnsi" w:hAnsiTheme="minorHAnsi"/>
          <w:sz w:val="22"/>
          <w:szCs w:val="22"/>
        </w:rPr>
        <w:t>’</w:t>
      </w:r>
      <w:r w:rsidRPr="00182B27">
        <w:rPr>
          <w:rFonts w:asciiTheme="minorHAnsi" w:hAnsiTheme="minorHAnsi"/>
          <w:sz w:val="22"/>
          <w:szCs w:val="22"/>
        </w:rPr>
        <w:t>eau par incréments de maximum 5</w:t>
      </w:r>
      <w:r w:rsidR="00F13CA1" w:rsidRPr="00182B27">
        <w:rPr>
          <w:rFonts w:asciiTheme="minorHAnsi" w:hAnsiTheme="minorHAnsi"/>
          <w:sz w:val="22"/>
          <w:szCs w:val="22"/>
        </w:rPr>
        <w:t> </w:t>
      </w:r>
      <w:r w:rsidRPr="00182B27">
        <w:rPr>
          <w:rFonts w:asciiTheme="minorHAnsi" w:hAnsiTheme="minorHAnsi"/>
          <w:sz w:val="22"/>
          <w:szCs w:val="22"/>
        </w:rPr>
        <w:t>°C par jour. Les joints de la chape doivent être repris dans le revêtement de sol conformément aux directives de la NIT</w:t>
      </w:r>
      <w:r w:rsidR="00F13CA1" w:rsidRPr="00182B27">
        <w:rPr>
          <w:rFonts w:asciiTheme="minorHAnsi" w:hAnsiTheme="minorHAnsi"/>
          <w:sz w:val="22"/>
          <w:szCs w:val="22"/>
        </w:rPr>
        <w:t> </w:t>
      </w:r>
      <w:r w:rsidRPr="00182B27">
        <w:rPr>
          <w:rFonts w:asciiTheme="minorHAnsi" w:hAnsiTheme="minorHAnsi"/>
          <w:sz w:val="22"/>
          <w:szCs w:val="22"/>
        </w:rPr>
        <w:t>241 point</w:t>
      </w:r>
      <w:r w:rsidR="00F13CA1" w:rsidRPr="00182B27">
        <w:rPr>
          <w:rFonts w:asciiTheme="minorHAnsi" w:hAnsiTheme="minorHAnsi"/>
          <w:sz w:val="22"/>
          <w:szCs w:val="22"/>
        </w:rPr>
        <w:t> </w:t>
      </w:r>
      <w:r w:rsidRPr="00182B27">
        <w:rPr>
          <w:rFonts w:asciiTheme="minorHAnsi" w:hAnsiTheme="minorHAnsi"/>
          <w:sz w:val="22"/>
          <w:szCs w:val="22"/>
        </w:rPr>
        <w:t>7.2.5</w:t>
      </w:r>
      <w:r w:rsidR="007E67BB" w:rsidRPr="00182B27">
        <w:rPr>
          <w:rFonts w:asciiTheme="minorHAnsi" w:hAnsiTheme="minorHAnsi"/>
          <w:sz w:val="22"/>
          <w:szCs w:val="22"/>
        </w:rPr>
        <w:t>.</w:t>
      </w:r>
    </w:p>
    <w:p w14:paraId="28A42386" w14:textId="77777777" w:rsidR="00CE660B" w:rsidRPr="00182B27" w:rsidRDefault="000F15D0" w:rsidP="000F15D0">
      <w:pPr>
        <w:pStyle w:val="TxBrp5"/>
        <w:numPr>
          <w:ilvl w:val="0"/>
          <w:numId w:val="5"/>
        </w:numPr>
        <w:spacing w:line="240" w:lineRule="auto"/>
        <w:rPr>
          <w:rFonts w:asciiTheme="minorHAnsi" w:hAnsiTheme="minorHAnsi" w:cs="Arial"/>
          <w:sz w:val="22"/>
          <w:szCs w:val="22"/>
        </w:rPr>
      </w:pPr>
      <w:r w:rsidRPr="00182B27">
        <w:rPr>
          <w:rFonts w:asciiTheme="minorHAnsi" w:hAnsiTheme="minorHAnsi"/>
          <w:sz w:val="22"/>
          <w:szCs w:val="22"/>
        </w:rPr>
        <w:t>La chape doit également être propre,</w:t>
      </w:r>
      <w:r w:rsidR="0032080D" w:rsidRPr="00182B27">
        <w:rPr>
          <w:rFonts w:asciiTheme="minorHAnsi" w:hAnsiTheme="minorHAnsi"/>
          <w:sz w:val="22"/>
          <w:szCs w:val="22"/>
        </w:rPr>
        <w:t xml:space="preserve"> </w:t>
      </w:r>
      <w:r w:rsidRPr="00182B27">
        <w:rPr>
          <w:rFonts w:asciiTheme="minorHAnsi" w:hAnsiTheme="minorHAnsi"/>
          <w:sz w:val="22"/>
          <w:szCs w:val="22"/>
        </w:rPr>
        <w:t>sec en permanence et exempt de graisse et de salissures,</w:t>
      </w:r>
      <w:r w:rsidR="0032080D" w:rsidRPr="00182B27">
        <w:rPr>
          <w:rFonts w:asciiTheme="minorHAnsi" w:hAnsiTheme="minorHAnsi"/>
          <w:sz w:val="22"/>
          <w:szCs w:val="22"/>
        </w:rPr>
        <w:t xml:space="preserve"> </w:t>
      </w:r>
      <w:r w:rsidRPr="00182B27">
        <w:rPr>
          <w:rFonts w:asciiTheme="minorHAnsi" w:hAnsiTheme="minorHAnsi"/>
          <w:sz w:val="22"/>
          <w:szCs w:val="22"/>
        </w:rPr>
        <w:t>conformément aux exigences indiquées dans le DIN 18 365 .</w:t>
      </w:r>
    </w:p>
    <w:p w14:paraId="28A42387"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C</w:t>
      </w:r>
      <w:r w:rsidR="000F15D0" w:rsidRPr="00182B27">
        <w:rPr>
          <w:rFonts w:asciiTheme="minorHAnsi" w:hAnsiTheme="minorHAnsi"/>
          <w:sz w:val="22"/>
          <w:szCs w:val="22"/>
        </w:rPr>
        <w:t>hape à base de ciment.</w:t>
      </w:r>
    </w:p>
    <w:p w14:paraId="28A42388"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Un primaire est toujours appliqué ; il doit être adapté à la nature de la chape et à la nature des produits d</w:t>
      </w:r>
      <w:r w:rsidR="00F13CA1" w:rsidRPr="00182B27">
        <w:rPr>
          <w:rFonts w:asciiTheme="minorHAnsi" w:hAnsiTheme="minorHAnsi"/>
          <w:sz w:val="22"/>
          <w:szCs w:val="22"/>
        </w:rPr>
        <w:t>’</w:t>
      </w:r>
      <w:r w:rsidRPr="00182B27">
        <w:rPr>
          <w:rFonts w:asciiTheme="minorHAnsi" w:hAnsiTheme="minorHAnsi"/>
          <w:sz w:val="22"/>
          <w:szCs w:val="22"/>
        </w:rPr>
        <w:t>égalisation. Le primaire présente un poids spécifique de 1,01</w:t>
      </w:r>
      <w:r w:rsidR="00F13CA1" w:rsidRPr="00182B27">
        <w:rPr>
          <w:rFonts w:asciiTheme="minorHAnsi" w:hAnsiTheme="minorHAnsi"/>
          <w:sz w:val="22"/>
          <w:szCs w:val="22"/>
        </w:rPr>
        <w:t> </w:t>
      </w:r>
      <w:r w:rsidRPr="00182B27">
        <w:rPr>
          <w:rFonts w:asciiTheme="minorHAnsi" w:hAnsiTheme="minorHAnsi"/>
          <w:sz w:val="22"/>
          <w:szCs w:val="22"/>
        </w:rPr>
        <w:t>kg/l et un rendement de 100-200</w:t>
      </w:r>
      <w:r w:rsidR="00F13CA1" w:rsidRPr="00182B27">
        <w:rPr>
          <w:rFonts w:asciiTheme="minorHAnsi" w:hAnsiTheme="minorHAnsi"/>
          <w:sz w:val="22"/>
          <w:szCs w:val="22"/>
        </w:rPr>
        <w:t> </w:t>
      </w:r>
      <w:r w:rsidR="0032080D" w:rsidRPr="00182B27">
        <w:rPr>
          <w:rFonts w:asciiTheme="minorHAnsi" w:hAnsiTheme="minorHAnsi"/>
          <w:sz w:val="22"/>
          <w:szCs w:val="22"/>
        </w:rPr>
        <w:t>g</w:t>
      </w:r>
      <w:r w:rsidR="00C00738" w:rsidRPr="00182B27">
        <w:rPr>
          <w:rFonts w:asciiTheme="minorHAnsi" w:hAnsiTheme="minorHAnsi"/>
          <w:sz w:val="22"/>
          <w:szCs w:val="22"/>
        </w:rPr>
        <w:t>r</w:t>
      </w:r>
      <w:r w:rsidRPr="00182B27">
        <w:rPr>
          <w:rFonts w:asciiTheme="minorHAnsi" w:hAnsiTheme="minorHAnsi"/>
          <w:sz w:val="22"/>
          <w:szCs w:val="22"/>
        </w:rPr>
        <w:t>/m² ; il doit en outre porter le label</w:t>
      </w:r>
      <w:r w:rsidR="00F13CA1" w:rsidRPr="00182B27">
        <w:rPr>
          <w:rFonts w:asciiTheme="minorHAnsi" w:hAnsiTheme="minorHAnsi"/>
          <w:sz w:val="22"/>
          <w:szCs w:val="22"/>
        </w:rPr>
        <w:t> </w:t>
      </w:r>
      <w:r w:rsidRPr="00182B27">
        <w:rPr>
          <w:rFonts w:asciiTheme="minorHAnsi" w:hAnsiTheme="minorHAnsi"/>
          <w:sz w:val="22"/>
          <w:szCs w:val="22"/>
        </w:rPr>
        <w:t>EC1+ conformément à EN 13999-2/4 et l</w:t>
      </w:r>
      <w:r w:rsidR="00F13CA1" w:rsidRPr="00182B27">
        <w:rPr>
          <w:rFonts w:asciiTheme="minorHAnsi" w:hAnsiTheme="minorHAnsi"/>
          <w:sz w:val="22"/>
          <w:szCs w:val="22"/>
        </w:rPr>
        <w:t>’</w:t>
      </w:r>
      <w:r w:rsidRPr="00182B27">
        <w:rPr>
          <w:rFonts w:asciiTheme="minorHAnsi" w:hAnsiTheme="minorHAnsi"/>
          <w:sz w:val="22"/>
          <w:szCs w:val="22"/>
        </w:rPr>
        <w:t>écolabel.</w:t>
      </w:r>
    </w:p>
    <w:p w14:paraId="28A42389"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égalisation obligatoire de toute la surface en une épaisseur de chape minimum de 2</w:t>
      </w:r>
      <w:r w:rsidR="00F13CA1" w:rsidRPr="00182B27">
        <w:rPr>
          <w:rFonts w:asciiTheme="minorHAnsi" w:hAnsiTheme="minorHAnsi"/>
          <w:sz w:val="22"/>
          <w:szCs w:val="22"/>
        </w:rPr>
        <w:t> </w:t>
      </w:r>
      <w:r w:rsidRPr="00182B27">
        <w:rPr>
          <w:rFonts w:asciiTheme="minorHAnsi" w:hAnsiTheme="minorHAnsi"/>
          <w:sz w:val="22"/>
          <w:szCs w:val="22"/>
        </w:rPr>
        <w:t>mm, avec une résistance à la pression de &gt; 34,0 N/mm² et une résistance à la flexion de 9,0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8A"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Les produits d</w:t>
      </w:r>
      <w:r w:rsidR="00F13CA1" w:rsidRPr="00182B27">
        <w:rPr>
          <w:rFonts w:asciiTheme="minorHAnsi" w:hAnsiTheme="minorHAnsi"/>
          <w:sz w:val="22"/>
          <w:szCs w:val="22"/>
        </w:rPr>
        <w:t>’</w:t>
      </w:r>
      <w:r w:rsidRPr="00182B27">
        <w:rPr>
          <w:rFonts w:asciiTheme="minorHAnsi" w:hAnsiTheme="minorHAnsi"/>
          <w:sz w:val="22"/>
          <w:szCs w:val="22"/>
        </w:rPr>
        <w:t xml:space="preserve">égalisation existants qui ne nécessitent pas de primaire avec une résistance à la pression de &gt; 33,0 </w:t>
      </w:r>
      <w:r w:rsidR="00F13CA1" w:rsidRPr="00182B27">
        <w:rPr>
          <w:rFonts w:asciiTheme="minorHAnsi" w:hAnsiTheme="minorHAnsi"/>
          <w:sz w:val="22"/>
          <w:szCs w:val="22"/>
        </w:rPr>
        <w:t>N</w:t>
      </w:r>
      <w:r w:rsidRPr="00182B27">
        <w:rPr>
          <w:rFonts w:asciiTheme="minorHAnsi" w:hAnsiTheme="minorHAnsi"/>
          <w:sz w:val="22"/>
          <w:szCs w:val="22"/>
        </w:rPr>
        <w:t>/mm² et une résistance à la flexion de 11,0 N/mm² selon NEN-EN</w:t>
      </w:r>
      <w:r w:rsidR="00F13CA1" w:rsidRPr="00182B27">
        <w:rPr>
          <w:rFonts w:asciiTheme="minorHAnsi" w:hAnsiTheme="minorHAnsi"/>
          <w:sz w:val="22"/>
          <w:szCs w:val="22"/>
        </w:rPr>
        <w:t> </w:t>
      </w:r>
      <w:r w:rsidRPr="00182B27">
        <w:rPr>
          <w:rFonts w:asciiTheme="minorHAnsi" w:hAnsiTheme="minorHAnsi"/>
          <w:sz w:val="22"/>
          <w:szCs w:val="22"/>
        </w:rPr>
        <w:t xml:space="preserve">13892-2:2002 au bout de 28 jours, à appliquer après avoir consulté le </w:t>
      </w:r>
      <w:r w:rsidRPr="00182B27">
        <w:rPr>
          <w:rFonts w:asciiTheme="minorHAnsi" w:hAnsiTheme="minorHAnsi"/>
          <w:sz w:val="22"/>
          <w:szCs w:val="22"/>
        </w:rPr>
        <w:lastRenderedPageBreak/>
        <w:t>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0032080D"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8B"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Chape anhydrite</w:t>
      </w:r>
    </w:p>
    <w:p w14:paraId="28A4238C" w14:textId="77777777" w:rsidR="00C00738"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application sur la chape en anhydrite synthétique d</w:t>
      </w:r>
      <w:r w:rsidR="00F13CA1" w:rsidRPr="00182B27">
        <w:rPr>
          <w:rFonts w:asciiTheme="minorHAnsi" w:hAnsiTheme="minorHAnsi"/>
          <w:sz w:val="22"/>
          <w:szCs w:val="22"/>
        </w:rPr>
        <w:t>’</w:t>
      </w:r>
      <w:r w:rsidRPr="00182B27">
        <w:rPr>
          <w:rFonts w:asciiTheme="minorHAnsi" w:hAnsiTheme="minorHAnsi"/>
          <w:sz w:val="22"/>
          <w:szCs w:val="22"/>
        </w:rPr>
        <w:t>un apprêt adapté à base de dispersion acrylique présentant un poids spécifique de 1,01</w:t>
      </w:r>
      <w:r w:rsidR="00F13CA1" w:rsidRPr="00182B27">
        <w:rPr>
          <w:rFonts w:asciiTheme="minorHAnsi" w:hAnsiTheme="minorHAnsi"/>
          <w:sz w:val="22"/>
          <w:szCs w:val="22"/>
        </w:rPr>
        <w:t> </w:t>
      </w:r>
      <w:r w:rsidRPr="00182B27">
        <w:rPr>
          <w:rFonts w:asciiTheme="minorHAnsi" w:hAnsiTheme="minorHAnsi"/>
          <w:sz w:val="22"/>
          <w:szCs w:val="22"/>
        </w:rPr>
        <w:t xml:space="preserve">kg/l et un rendement de </w:t>
      </w:r>
    </w:p>
    <w:p w14:paraId="28A4238D" w14:textId="77777777" w:rsidR="00C00738" w:rsidRPr="00182B27" w:rsidRDefault="00CE660B" w:rsidP="00C00738">
      <w:pPr>
        <w:pStyle w:val="TxBrp5"/>
        <w:spacing w:line="240" w:lineRule="auto"/>
        <w:ind w:left="1073" w:firstLine="0"/>
        <w:rPr>
          <w:rFonts w:asciiTheme="minorHAnsi" w:hAnsiTheme="minorHAnsi"/>
          <w:sz w:val="22"/>
          <w:szCs w:val="22"/>
        </w:rPr>
      </w:pPr>
      <w:r w:rsidRPr="00182B27">
        <w:rPr>
          <w:rFonts w:asciiTheme="minorHAnsi" w:hAnsiTheme="minorHAnsi"/>
          <w:sz w:val="22"/>
          <w:szCs w:val="22"/>
        </w:rPr>
        <w:t>100-200</w:t>
      </w:r>
      <w:r w:rsidR="00F13CA1" w:rsidRPr="00182B27">
        <w:rPr>
          <w:rFonts w:asciiTheme="minorHAnsi" w:hAnsiTheme="minorHAnsi"/>
          <w:sz w:val="22"/>
          <w:szCs w:val="22"/>
        </w:rPr>
        <w:t> </w:t>
      </w:r>
      <w:r w:rsidR="0032080D" w:rsidRPr="00182B27">
        <w:rPr>
          <w:rFonts w:asciiTheme="minorHAnsi" w:hAnsiTheme="minorHAnsi"/>
          <w:sz w:val="22"/>
          <w:szCs w:val="22"/>
        </w:rPr>
        <w:t>g</w:t>
      </w:r>
      <w:r w:rsidR="00C00738" w:rsidRPr="00182B27">
        <w:rPr>
          <w:rFonts w:asciiTheme="minorHAnsi" w:hAnsiTheme="minorHAnsi"/>
          <w:sz w:val="22"/>
          <w:szCs w:val="22"/>
        </w:rPr>
        <w:t>r</w:t>
      </w:r>
      <w:r w:rsidRPr="00182B27">
        <w:rPr>
          <w:rFonts w:asciiTheme="minorHAnsi" w:hAnsiTheme="minorHAnsi"/>
          <w:sz w:val="22"/>
          <w:szCs w:val="22"/>
        </w:rPr>
        <w:t>/m² ; ce produit doit en outre porter le label</w:t>
      </w:r>
      <w:r w:rsidR="00F13CA1" w:rsidRPr="00182B27">
        <w:rPr>
          <w:rFonts w:asciiTheme="minorHAnsi" w:hAnsiTheme="minorHAnsi"/>
          <w:sz w:val="22"/>
          <w:szCs w:val="22"/>
        </w:rPr>
        <w:t> </w:t>
      </w:r>
      <w:r w:rsidRPr="00182B27">
        <w:rPr>
          <w:rFonts w:asciiTheme="minorHAnsi" w:hAnsiTheme="minorHAnsi"/>
          <w:sz w:val="22"/>
          <w:szCs w:val="22"/>
        </w:rPr>
        <w:t xml:space="preserve">EC1+ conformément à </w:t>
      </w:r>
    </w:p>
    <w:p w14:paraId="28A4238E" w14:textId="77777777" w:rsidR="00CE660B" w:rsidRPr="00182B27" w:rsidRDefault="00CE660B" w:rsidP="00C00738">
      <w:pPr>
        <w:pStyle w:val="TxBrp5"/>
        <w:spacing w:line="240" w:lineRule="auto"/>
        <w:ind w:left="1073" w:firstLine="0"/>
        <w:rPr>
          <w:rFonts w:asciiTheme="minorHAnsi" w:hAnsiTheme="minorHAnsi" w:cs="Arial"/>
          <w:sz w:val="22"/>
          <w:szCs w:val="22"/>
        </w:rPr>
      </w:pPr>
      <w:r w:rsidRPr="00182B27">
        <w:rPr>
          <w:rFonts w:asciiTheme="minorHAnsi" w:hAnsiTheme="minorHAnsi"/>
          <w:sz w:val="22"/>
          <w:szCs w:val="22"/>
        </w:rPr>
        <w:t>EN 13999-2/4 et l</w:t>
      </w:r>
      <w:r w:rsidR="00F13CA1" w:rsidRPr="00182B27">
        <w:rPr>
          <w:rFonts w:asciiTheme="minorHAnsi" w:hAnsiTheme="minorHAnsi"/>
          <w:sz w:val="22"/>
          <w:szCs w:val="22"/>
        </w:rPr>
        <w:t>’</w:t>
      </w:r>
      <w:r w:rsidRPr="00182B27">
        <w:rPr>
          <w:rFonts w:asciiTheme="minorHAnsi" w:hAnsiTheme="minorHAnsi"/>
          <w:sz w:val="22"/>
          <w:szCs w:val="22"/>
        </w:rPr>
        <w:t>écolabel.</w:t>
      </w:r>
    </w:p>
    <w:p w14:paraId="28A4238F"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Ce produit doit être recommandé par le fabricant de vinyle.</w:t>
      </w:r>
    </w:p>
    <w:p w14:paraId="28A42390"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égalisation obligatoire de toute la surface en une épaisseur de chape minimum de 2</w:t>
      </w:r>
      <w:r w:rsidR="00F13CA1" w:rsidRPr="00182B27">
        <w:rPr>
          <w:rFonts w:asciiTheme="minorHAnsi" w:hAnsiTheme="minorHAnsi"/>
          <w:sz w:val="22"/>
          <w:szCs w:val="22"/>
        </w:rPr>
        <w:t> </w:t>
      </w:r>
      <w:r w:rsidRPr="00182B27">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182B27">
        <w:rPr>
          <w:rFonts w:asciiTheme="minorHAnsi" w:hAnsiTheme="minorHAnsi"/>
          <w:sz w:val="22"/>
          <w:szCs w:val="22"/>
        </w:rPr>
        <w:t>N</w:t>
      </w:r>
      <w:r w:rsidRPr="00182B27">
        <w:rPr>
          <w:rFonts w:asciiTheme="minorHAnsi" w:hAnsiTheme="minorHAnsi"/>
          <w:sz w:val="22"/>
          <w:szCs w:val="22"/>
        </w:rPr>
        <w:t>/mm²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91"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Les produits d</w:t>
      </w:r>
      <w:r w:rsidR="00F13CA1" w:rsidRPr="00182B27">
        <w:rPr>
          <w:rFonts w:asciiTheme="minorHAnsi" w:hAnsiTheme="minorHAnsi"/>
          <w:sz w:val="22"/>
          <w:szCs w:val="22"/>
        </w:rPr>
        <w:t>’</w:t>
      </w:r>
      <w:r w:rsidRPr="00182B27">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182B27">
        <w:rPr>
          <w:rFonts w:asciiTheme="minorHAnsi" w:hAnsiTheme="minorHAnsi"/>
          <w:sz w:val="22"/>
          <w:szCs w:val="22"/>
        </w:rPr>
        <w:t>N</w:t>
      </w:r>
      <w:r w:rsidRPr="00182B27">
        <w:rPr>
          <w:rFonts w:asciiTheme="minorHAnsi" w:hAnsiTheme="minorHAnsi"/>
          <w:sz w:val="22"/>
          <w:szCs w:val="22"/>
        </w:rPr>
        <w:t>/mm²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6C548E"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92"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épaisseur de la couche et la résistance de l</w:t>
      </w:r>
      <w:r w:rsidR="00F13CA1" w:rsidRPr="00182B27">
        <w:rPr>
          <w:rFonts w:asciiTheme="minorHAnsi" w:hAnsiTheme="minorHAnsi"/>
          <w:sz w:val="22"/>
          <w:szCs w:val="22"/>
        </w:rPr>
        <w:t>’</w:t>
      </w:r>
      <w:r w:rsidRPr="00182B27">
        <w:rPr>
          <w:rFonts w:asciiTheme="minorHAnsi" w:hAnsiTheme="minorHAnsi"/>
          <w:sz w:val="22"/>
          <w:szCs w:val="22"/>
        </w:rPr>
        <w:t>égalisation sont fonction de la charge ponctuelle permanente et de la nature du trafic.</w:t>
      </w:r>
    </w:p>
    <w:p w14:paraId="28A42393"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La couche d</w:t>
      </w:r>
      <w:r w:rsidR="00F13CA1" w:rsidRPr="00182B27">
        <w:rPr>
          <w:rFonts w:asciiTheme="minorHAnsi" w:hAnsiTheme="minorHAnsi"/>
          <w:sz w:val="22"/>
          <w:szCs w:val="22"/>
        </w:rPr>
        <w:t>’</w:t>
      </w:r>
      <w:r w:rsidRPr="00182B27">
        <w:rPr>
          <w:rFonts w:asciiTheme="minorHAnsi" w:hAnsiTheme="minorHAnsi"/>
          <w:sz w:val="22"/>
          <w:szCs w:val="22"/>
        </w:rPr>
        <w:t>égalisation sera poncé</w:t>
      </w:r>
      <w:r w:rsidR="000F15D0" w:rsidRPr="00182B27">
        <w:rPr>
          <w:rFonts w:asciiTheme="minorHAnsi" w:hAnsiTheme="minorHAnsi"/>
          <w:sz w:val="22"/>
          <w:szCs w:val="22"/>
        </w:rPr>
        <w:t>e pour obtenir une surface parfaitement plane</w:t>
      </w:r>
      <w:r w:rsidRPr="00182B27">
        <w:rPr>
          <w:rFonts w:asciiTheme="minorHAnsi" w:hAnsiTheme="minorHAnsi"/>
          <w:sz w:val="22"/>
          <w:szCs w:val="22"/>
        </w:rPr>
        <w:t>.</w:t>
      </w:r>
    </w:p>
    <w:p w14:paraId="28A42394" w14:textId="77777777" w:rsidR="00CE660B" w:rsidRPr="00182B27" w:rsidRDefault="00CE660B" w:rsidP="00B16DC6">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82B27">
        <w:rPr>
          <w:rFonts w:asciiTheme="minorHAnsi" w:hAnsiTheme="minorHAnsi"/>
          <w:sz w:val="22"/>
          <w:szCs w:val="22"/>
        </w:rPr>
        <w:t>Utilise</w:t>
      </w:r>
      <w:r w:rsidR="007E67BB" w:rsidRPr="00182B27">
        <w:rPr>
          <w:rFonts w:asciiTheme="minorHAnsi" w:hAnsiTheme="minorHAnsi"/>
          <w:sz w:val="22"/>
          <w:szCs w:val="22"/>
        </w:rPr>
        <w:t>r</w:t>
      </w:r>
      <w:r w:rsidRPr="00182B27">
        <w:rPr>
          <w:rFonts w:asciiTheme="minorHAnsi" w:hAnsiTheme="minorHAnsi"/>
          <w:sz w:val="22"/>
          <w:szCs w:val="22"/>
        </w:rPr>
        <w:t xml:space="preserve"> dans une </w:t>
      </w:r>
      <w:r w:rsidR="00A478E6" w:rsidRPr="00182B27">
        <w:rPr>
          <w:rFonts w:asciiTheme="minorHAnsi" w:hAnsiTheme="minorHAnsi"/>
          <w:sz w:val="22"/>
          <w:szCs w:val="22"/>
        </w:rPr>
        <w:t xml:space="preserve">même pièce </w:t>
      </w:r>
      <w:r w:rsidR="00A478E6" w:rsidRPr="00182B27">
        <w:rPr>
          <w:rFonts w:asciiTheme="minorHAnsi" w:hAnsiTheme="minorHAnsi" w:cs="Arial"/>
          <w:sz w:val="22"/>
          <w:szCs w:val="22"/>
          <w:lang w:val="fr-FR"/>
        </w:rPr>
        <w:t>des dalles d’un même lot et dont les numéros de lot se suivent.</w:t>
      </w:r>
    </w:p>
    <w:p w14:paraId="28A42395" w14:textId="77777777" w:rsidR="00A478E6" w:rsidRPr="00182B27" w:rsidRDefault="0032080D" w:rsidP="00205023">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82B27">
        <w:rPr>
          <w:rFonts w:asciiTheme="minorHAnsi" w:hAnsiTheme="minorHAnsi" w:cs="Arial"/>
          <w:sz w:val="22"/>
          <w:szCs w:val="22"/>
          <w:lang w:val="fr-FR"/>
        </w:rPr>
        <w:t>L</w:t>
      </w:r>
      <w:r w:rsidR="00A478E6" w:rsidRPr="00182B27">
        <w:rPr>
          <w:rFonts w:asciiTheme="minorHAnsi" w:hAnsiTheme="minorHAnsi" w:cs="Arial"/>
          <w:sz w:val="22"/>
          <w:szCs w:val="22"/>
          <w:lang w:val="fr-FR"/>
        </w:rPr>
        <w:t>e</w:t>
      </w:r>
      <w:r w:rsidR="00CB1CBB" w:rsidRPr="00182B27">
        <w:rPr>
          <w:rFonts w:asciiTheme="minorHAnsi" w:hAnsiTheme="minorHAnsi" w:cs="Arial"/>
          <w:sz w:val="22"/>
          <w:szCs w:val="22"/>
          <w:lang w:val="fr-FR"/>
        </w:rPr>
        <w:t>s dalles sont i</w:t>
      </w:r>
      <w:r w:rsidR="00F2324C" w:rsidRPr="00182B27">
        <w:rPr>
          <w:rFonts w:asciiTheme="minorHAnsi" w:hAnsiTheme="minorHAnsi" w:cs="Arial"/>
          <w:sz w:val="22"/>
          <w:szCs w:val="22"/>
          <w:lang w:val="fr-FR"/>
        </w:rPr>
        <w:t>nstallées dans le motif de pose</w:t>
      </w:r>
      <w:r w:rsidR="00A478E6" w:rsidRPr="00182B27">
        <w:rPr>
          <w:rFonts w:asciiTheme="minorHAnsi" w:hAnsiTheme="minorHAnsi" w:cs="Arial"/>
          <w:sz w:val="22"/>
          <w:szCs w:val="22"/>
          <w:lang w:val="fr-FR"/>
        </w:rPr>
        <w:t xml:space="preserve"> demandé.</w:t>
      </w:r>
    </w:p>
    <w:p w14:paraId="28A42396" w14:textId="77777777" w:rsidR="00005380" w:rsidRPr="00182B27" w:rsidRDefault="0032080D" w:rsidP="002255DD">
      <w:pPr>
        <w:pStyle w:val="TxBrp4"/>
        <w:numPr>
          <w:ilvl w:val="0"/>
          <w:numId w:val="3"/>
        </w:numPr>
        <w:tabs>
          <w:tab w:val="clear" w:pos="204"/>
        </w:tabs>
        <w:spacing w:line="240" w:lineRule="auto"/>
        <w:rPr>
          <w:rFonts w:asciiTheme="minorHAnsi" w:hAnsiTheme="minorHAnsi" w:cs="Arial"/>
          <w:sz w:val="22"/>
          <w:szCs w:val="22"/>
          <w:lang w:val="fr-FR"/>
        </w:rPr>
      </w:pPr>
      <w:r w:rsidRPr="00182B27">
        <w:rPr>
          <w:rFonts w:asciiTheme="minorHAnsi" w:hAnsiTheme="minorHAnsi" w:cs="Arial"/>
          <w:sz w:val="22"/>
          <w:szCs w:val="22"/>
          <w:lang w:val="fr-FR"/>
        </w:rPr>
        <w:t>L</w:t>
      </w:r>
      <w:r w:rsidR="00A478E6" w:rsidRPr="00182B27">
        <w:rPr>
          <w:rFonts w:asciiTheme="minorHAnsi" w:hAnsiTheme="minorHAnsi" w:cs="Arial"/>
          <w:sz w:val="22"/>
          <w:szCs w:val="22"/>
          <w:lang w:val="fr-FR"/>
        </w:rPr>
        <w:t>’encollage des dalles se fait avec un fixateur (colle de déménagement)</w:t>
      </w:r>
      <w:r w:rsidRPr="00182B27">
        <w:rPr>
          <w:rFonts w:asciiTheme="minorHAnsi" w:hAnsiTheme="minorHAnsi" w:cs="Arial"/>
          <w:sz w:val="22"/>
          <w:szCs w:val="22"/>
          <w:lang w:val="fr-FR"/>
        </w:rPr>
        <w:t xml:space="preserve"> </w:t>
      </w:r>
      <w:r w:rsidR="00A478E6" w:rsidRPr="00182B27">
        <w:rPr>
          <w:rFonts w:asciiTheme="minorHAnsi" w:hAnsiTheme="minorHAnsi" w:cs="Arial"/>
          <w:sz w:val="22"/>
          <w:szCs w:val="22"/>
          <w:lang w:val="fr-FR"/>
        </w:rPr>
        <w:t>suivant les consignes du fabricant</w:t>
      </w:r>
      <w:r w:rsidR="00B16DC6" w:rsidRPr="00182B27">
        <w:rPr>
          <w:rFonts w:asciiTheme="minorHAnsi" w:hAnsiTheme="minorHAnsi" w:cs="Arial"/>
          <w:sz w:val="22"/>
          <w:szCs w:val="22"/>
          <w:lang w:val="fr-FR"/>
        </w:rPr>
        <w:t>.</w:t>
      </w:r>
      <w:r w:rsidRPr="00182B27">
        <w:rPr>
          <w:rFonts w:asciiTheme="minorHAnsi" w:hAnsiTheme="minorHAnsi" w:cs="Arial"/>
          <w:sz w:val="22"/>
          <w:szCs w:val="22"/>
          <w:lang w:val="fr-FR"/>
        </w:rPr>
        <w:t xml:space="preserve"> </w:t>
      </w:r>
      <w:r w:rsidR="00B16DC6" w:rsidRPr="00182B27">
        <w:rPr>
          <w:rFonts w:asciiTheme="minorHAnsi" w:hAnsiTheme="minorHAnsi" w:cs="Arial"/>
          <w:sz w:val="22"/>
          <w:szCs w:val="22"/>
          <w:lang w:val="fr-FR"/>
        </w:rPr>
        <w:t xml:space="preserve">La colle est </w:t>
      </w:r>
      <w:r w:rsidR="00A478E6" w:rsidRPr="00182B27">
        <w:rPr>
          <w:rFonts w:asciiTheme="minorHAnsi" w:hAnsiTheme="minorHAnsi" w:cs="Arial"/>
          <w:sz w:val="22"/>
          <w:szCs w:val="22"/>
          <w:lang w:val="fr-FR"/>
        </w:rPr>
        <w:t>sur base acrylique à dispersion et présentant une densité spécifique de 1,04</w:t>
      </w:r>
      <w:r w:rsidR="00B16DC6" w:rsidRPr="00182B27">
        <w:rPr>
          <w:rFonts w:asciiTheme="minorHAnsi" w:hAnsiTheme="minorHAnsi" w:cs="Arial"/>
          <w:sz w:val="22"/>
          <w:szCs w:val="22"/>
          <w:lang w:val="fr-FR"/>
        </w:rPr>
        <w:t xml:space="preserve"> kg/l et une consommation de </w:t>
      </w:r>
      <w:r w:rsidR="00B16DC6" w:rsidRPr="00182B27">
        <w:rPr>
          <w:rFonts w:asciiTheme="minorHAnsi" w:hAnsiTheme="minorHAnsi" w:cs="Arial"/>
          <w:sz w:val="22"/>
          <w:szCs w:val="22"/>
        </w:rPr>
        <w:t>50-100 g</w:t>
      </w:r>
      <w:r w:rsidR="00F2324C" w:rsidRPr="00182B27">
        <w:rPr>
          <w:rFonts w:asciiTheme="minorHAnsi" w:hAnsiTheme="minorHAnsi" w:cs="Arial"/>
          <w:sz w:val="22"/>
          <w:szCs w:val="22"/>
        </w:rPr>
        <w:t>r</w:t>
      </w:r>
      <w:r w:rsidR="00B16DC6" w:rsidRPr="00182B27">
        <w:rPr>
          <w:rFonts w:asciiTheme="minorHAnsi" w:hAnsiTheme="minorHAnsi" w:cs="Arial"/>
          <w:sz w:val="22"/>
          <w:szCs w:val="22"/>
        </w:rPr>
        <w:t>/m² pour sols fermés et de</w:t>
      </w:r>
      <w:r w:rsidR="00A478E6" w:rsidRPr="00182B27">
        <w:rPr>
          <w:rFonts w:asciiTheme="minorHAnsi" w:hAnsiTheme="minorHAnsi" w:cs="Arial"/>
          <w:sz w:val="22"/>
          <w:szCs w:val="22"/>
          <w:lang w:val="fr-FR"/>
        </w:rPr>
        <w:t xml:space="preserve"> </w:t>
      </w:r>
      <w:r w:rsidRPr="00182B27">
        <w:rPr>
          <w:rFonts w:asciiTheme="minorHAnsi" w:hAnsiTheme="minorHAnsi" w:cs="Arial"/>
          <w:sz w:val="22"/>
          <w:szCs w:val="22"/>
        </w:rPr>
        <w:t>100-150 g</w:t>
      </w:r>
      <w:r w:rsidR="006C548E" w:rsidRPr="00182B27">
        <w:rPr>
          <w:rFonts w:asciiTheme="minorHAnsi" w:hAnsiTheme="minorHAnsi" w:cs="Arial"/>
          <w:sz w:val="22"/>
          <w:szCs w:val="22"/>
        </w:rPr>
        <w:t>r</w:t>
      </w:r>
      <w:r w:rsidR="00B16DC6" w:rsidRPr="00182B27">
        <w:rPr>
          <w:rFonts w:asciiTheme="minorHAnsi" w:hAnsiTheme="minorHAnsi" w:cs="Arial"/>
          <w:sz w:val="22"/>
          <w:szCs w:val="22"/>
        </w:rPr>
        <w:t>/m² po</w:t>
      </w:r>
      <w:r w:rsidRPr="00182B27">
        <w:rPr>
          <w:rFonts w:asciiTheme="minorHAnsi" w:hAnsiTheme="minorHAnsi" w:cs="Arial"/>
          <w:sz w:val="22"/>
          <w:szCs w:val="22"/>
        </w:rPr>
        <w:t>u</w:t>
      </w:r>
      <w:r w:rsidR="00B16DC6" w:rsidRPr="00182B27">
        <w:rPr>
          <w:rFonts w:asciiTheme="minorHAnsi" w:hAnsiTheme="minorHAnsi" w:cs="Arial"/>
          <w:sz w:val="22"/>
          <w:szCs w:val="22"/>
        </w:rPr>
        <w:t xml:space="preserve">r sols </w:t>
      </w:r>
      <w:r w:rsidRPr="00182B27">
        <w:rPr>
          <w:rFonts w:asciiTheme="minorHAnsi" w:hAnsiTheme="minorHAnsi" w:cs="Arial"/>
          <w:sz w:val="22"/>
          <w:szCs w:val="22"/>
        </w:rPr>
        <w:t>poreuse</w:t>
      </w:r>
      <w:r w:rsidR="00B16DC6" w:rsidRPr="00182B27">
        <w:rPr>
          <w:rFonts w:asciiTheme="minorHAnsi" w:hAnsiTheme="minorHAnsi" w:cs="Arial"/>
          <w:sz w:val="22"/>
          <w:szCs w:val="22"/>
        </w:rPr>
        <w:t xml:space="preserve">. </w:t>
      </w:r>
      <w:r w:rsidRPr="00182B27">
        <w:rPr>
          <w:rFonts w:asciiTheme="minorHAnsi" w:hAnsiTheme="minorHAnsi" w:cs="Arial"/>
          <w:sz w:val="22"/>
          <w:szCs w:val="22"/>
        </w:rPr>
        <w:t>I</w:t>
      </w:r>
      <w:r w:rsidR="00B16DC6" w:rsidRPr="00182B27">
        <w:rPr>
          <w:rFonts w:asciiTheme="minorHAnsi" w:hAnsiTheme="minorHAnsi"/>
          <w:sz w:val="22"/>
          <w:szCs w:val="22"/>
        </w:rPr>
        <w:t>l doit en outre porter le label EC1 Plus.</w:t>
      </w:r>
      <w:r w:rsidRPr="00182B27">
        <w:rPr>
          <w:rFonts w:asciiTheme="minorHAnsi" w:hAnsiTheme="minorHAnsi"/>
          <w:sz w:val="22"/>
          <w:szCs w:val="22"/>
        </w:rPr>
        <w:t xml:space="preserve"> </w:t>
      </w:r>
      <w:r w:rsidR="00005380" w:rsidRPr="00182B27">
        <w:rPr>
          <w:rFonts w:asciiTheme="minorHAnsi" w:hAnsiTheme="minorHAnsi" w:cs="Arial"/>
          <w:sz w:val="22"/>
          <w:szCs w:val="22"/>
        </w:rPr>
        <w:t>Le lit de colle doit être devenu totalement transparent avant la pose des dalles, qui doivent ensuite être cylindrées soigneusement</w:t>
      </w:r>
      <w:r w:rsidR="005E5B5B" w:rsidRPr="00182B27">
        <w:rPr>
          <w:rFonts w:asciiTheme="minorHAnsi" w:hAnsiTheme="minorHAnsi" w:cs="Arial"/>
          <w:sz w:val="22"/>
          <w:szCs w:val="22"/>
        </w:rPr>
        <w:t>.</w:t>
      </w:r>
    </w:p>
    <w:p w14:paraId="28A42397" w14:textId="2A049F7D" w:rsidR="005E5B5B" w:rsidRPr="00BC5420" w:rsidRDefault="00BC5420" w:rsidP="00BC5420">
      <w:pPr>
        <w:pStyle w:val="TxBrp4"/>
        <w:numPr>
          <w:ilvl w:val="0"/>
          <w:numId w:val="3"/>
        </w:numPr>
        <w:tabs>
          <w:tab w:val="clear" w:pos="204"/>
        </w:tabs>
        <w:spacing w:line="240" w:lineRule="auto"/>
        <w:rPr>
          <w:rFonts w:asciiTheme="minorHAnsi" w:hAnsiTheme="minorHAnsi" w:cs="Arial"/>
          <w:sz w:val="22"/>
          <w:szCs w:val="22"/>
          <w:lang w:val="fr-FR"/>
        </w:rPr>
      </w:pPr>
      <w:r>
        <w:rPr>
          <w:rFonts w:asciiTheme="minorHAnsi" w:hAnsiTheme="minorHAnsi" w:cs="Arial"/>
          <w:sz w:val="22"/>
          <w:szCs w:val="22"/>
        </w:rPr>
        <w:t>En cas de</w:t>
      </w:r>
      <w:r w:rsidR="005E5B5B" w:rsidRPr="00182B27">
        <w:rPr>
          <w:rFonts w:asciiTheme="minorHAnsi" w:hAnsiTheme="minorHAnsi" w:cs="Arial"/>
          <w:sz w:val="22"/>
          <w:szCs w:val="22"/>
        </w:rPr>
        <w:t xml:space="preserve"> charges très lourdes une e</w:t>
      </w:r>
      <w:r w:rsidR="00E915FA" w:rsidRPr="00182B27">
        <w:rPr>
          <w:rFonts w:asciiTheme="minorHAnsi" w:hAnsiTheme="minorHAnsi" w:cs="Arial"/>
          <w:sz w:val="22"/>
          <w:szCs w:val="22"/>
        </w:rPr>
        <w:t>n</w:t>
      </w:r>
      <w:r w:rsidR="005E5B5B" w:rsidRPr="00182B27">
        <w:rPr>
          <w:rFonts w:asciiTheme="minorHAnsi" w:hAnsiTheme="minorHAnsi" w:cs="Arial"/>
          <w:sz w:val="22"/>
          <w:szCs w:val="22"/>
        </w:rPr>
        <w:t xml:space="preserve">collage </w:t>
      </w:r>
      <w:r>
        <w:rPr>
          <w:rFonts w:asciiTheme="minorHAnsi" w:hAnsiTheme="minorHAnsi" w:cs="Arial"/>
          <w:sz w:val="22"/>
          <w:szCs w:val="22"/>
        </w:rPr>
        <w:t>permanente</w:t>
      </w:r>
      <w:r w:rsidR="005E5B5B" w:rsidRPr="00BC5420">
        <w:rPr>
          <w:rFonts w:asciiTheme="minorHAnsi" w:hAnsiTheme="minorHAnsi" w:cs="Arial"/>
          <w:sz w:val="22"/>
          <w:szCs w:val="22"/>
        </w:rPr>
        <w:t xml:space="preserve"> est recommandé</w:t>
      </w:r>
      <w:r>
        <w:rPr>
          <w:rFonts w:asciiTheme="minorHAnsi" w:hAnsiTheme="minorHAnsi" w:cs="Arial"/>
          <w:sz w:val="22"/>
          <w:szCs w:val="22"/>
        </w:rPr>
        <w:t>e</w:t>
      </w:r>
      <w:r w:rsidR="005E5B5B" w:rsidRPr="00BC5420">
        <w:rPr>
          <w:rFonts w:asciiTheme="minorHAnsi" w:hAnsiTheme="minorHAnsi" w:cs="Arial"/>
          <w:sz w:val="22"/>
          <w:szCs w:val="22"/>
        </w:rPr>
        <w:t>.</w:t>
      </w:r>
    </w:p>
    <w:p w14:paraId="28A42398" w14:textId="004C380A" w:rsidR="004D3587" w:rsidRPr="00182B27" w:rsidRDefault="00B16DC6"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 xml:space="preserve">La </w:t>
      </w:r>
      <w:r w:rsidRPr="00182B27">
        <w:rPr>
          <w:rFonts w:asciiTheme="minorHAnsi" w:hAnsiTheme="minorHAnsi" w:cs="Arial"/>
          <w:sz w:val="22"/>
          <w:szCs w:val="22"/>
          <w:lang w:val="fr-FR"/>
        </w:rPr>
        <w:t xml:space="preserve">dalle </w:t>
      </w:r>
      <w:r w:rsidR="004D3587" w:rsidRPr="00182B27">
        <w:rPr>
          <w:rFonts w:asciiTheme="minorHAnsi" w:hAnsiTheme="minorHAnsi"/>
          <w:sz w:val="22"/>
          <w:szCs w:val="22"/>
        </w:rPr>
        <w:t>est fini</w:t>
      </w:r>
      <w:r w:rsidR="00BC5420">
        <w:rPr>
          <w:rFonts w:asciiTheme="minorHAnsi" w:hAnsiTheme="minorHAnsi"/>
          <w:sz w:val="22"/>
          <w:szCs w:val="22"/>
        </w:rPr>
        <w:t>e</w:t>
      </w:r>
      <w:r w:rsidR="004D3587" w:rsidRPr="00182B27">
        <w:rPr>
          <w:rFonts w:asciiTheme="minorHAnsi" w:hAnsiTheme="minorHAnsi"/>
          <w:sz w:val="22"/>
          <w:szCs w:val="22"/>
        </w:rPr>
        <w:t xml:space="preserve"> contre le mur en fonction de la plinthe </w:t>
      </w:r>
      <w:r w:rsidR="00BC5420">
        <w:rPr>
          <w:rFonts w:asciiTheme="minorHAnsi" w:hAnsiTheme="minorHAnsi"/>
          <w:sz w:val="22"/>
          <w:szCs w:val="22"/>
        </w:rPr>
        <w:t>utilisée</w:t>
      </w:r>
      <w:r w:rsidR="004D3587" w:rsidRPr="00182B27">
        <w:rPr>
          <w:rFonts w:asciiTheme="minorHAnsi" w:hAnsiTheme="minorHAnsi"/>
          <w:sz w:val="22"/>
          <w:szCs w:val="22"/>
        </w:rPr>
        <w:t>.</w:t>
      </w:r>
    </w:p>
    <w:p w14:paraId="28A42399" w14:textId="77777777" w:rsidR="00CE660B" w:rsidRPr="00182B27" w:rsidRDefault="006C548E"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Nettoyage</w:t>
      </w:r>
      <w:r w:rsidR="00CE660B" w:rsidRPr="00182B27">
        <w:rPr>
          <w:rFonts w:asciiTheme="minorHAnsi" w:hAnsiTheme="minorHAnsi"/>
          <w:sz w:val="22"/>
          <w:szCs w:val="22"/>
        </w:rPr>
        <w:t xml:space="preserve"> du revêtement de sol, y compris l</w:t>
      </w:r>
      <w:r w:rsidR="00F13CA1" w:rsidRPr="00182B27">
        <w:rPr>
          <w:rFonts w:asciiTheme="minorHAnsi" w:hAnsiTheme="minorHAnsi"/>
          <w:sz w:val="22"/>
          <w:szCs w:val="22"/>
        </w:rPr>
        <w:t>’</w:t>
      </w:r>
      <w:r w:rsidR="00CE660B" w:rsidRPr="00182B27">
        <w:rPr>
          <w:rFonts w:asciiTheme="minorHAnsi" w:hAnsiTheme="minorHAnsi"/>
          <w:sz w:val="22"/>
          <w:szCs w:val="22"/>
        </w:rPr>
        <w:t>élimination de la colle excédentaire.</w:t>
      </w:r>
    </w:p>
    <w:p w14:paraId="28A4239A" w14:textId="77777777" w:rsidR="0032080D" w:rsidRPr="00182B27" w:rsidRDefault="0032080D" w:rsidP="00C72C65">
      <w:pPr>
        <w:pStyle w:val="TxBrp4"/>
        <w:spacing w:line="240" w:lineRule="auto"/>
        <w:rPr>
          <w:rFonts w:asciiTheme="minorHAnsi" w:hAnsiTheme="minorHAnsi"/>
          <w:sz w:val="22"/>
          <w:szCs w:val="22"/>
          <w:u w:val="single"/>
        </w:rPr>
      </w:pPr>
    </w:p>
    <w:p w14:paraId="28A4239B" w14:textId="77777777" w:rsidR="0032080D" w:rsidRPr="00182B27" w:rsidRDefault="0032080D" w:rsidP="00C72C65">
      <w:pPr>
        <w:pStyle w:val="TxBrp4"/>
        <w:spacing w:line="240" w:lineRule="auto"/>
        <w:rPr>
          <w:rFonts w:asciiTheme="minorHAnsi" w:hAnsiTheme="minorHAnsi"/>
          <w:sz w:val="22"/>
          <w:szCs w:val="22"/>
          <w:u w:val="single"/>
        </w:rPr>
      </w:pPr>
    </w:p>
    <w:p w14:paraId="28A4239C" w14:textId="77777777" w:rsidR="00C72C65" w:rsidRPr="00182B27" w:rsidRDefault="00C72C65" w:rsidP="00C72C65">
      <w:pPr>
        <w:pStyle w:val="TxBrp4"/>
        <w:spacing w:line="240" w:lineRule="auto"/>
        <w:rPr>
          <w:rFonts w:asciiTheme="minorHAnsi" w:hAnsiTheme="minorHAnsi" w:cs="Arial"/>
          <w:sz w:val="22"/>
          <w:szCs w:val="22"/>
          <w:u w:val="single"/>
        </w:rPr>
      </w:pPr>
      <w:r w:rsidRPr="00182B27">
        <w:rPr>
          <w:rFonts w:asciiTheme="minorHAnsi" w:hAnsiTheme="minorHAnsi"/>
          <w:sz w:val="22"/>
          <w:szCs w:val="22"/>
          <w:u w:val="single"/>
        </w:rPr>
        <w:t>Protection</w:t>
      </w:r>
    </w:p>
    <w:p w14:paraId="28A4239D" w14:textId="77777777" w:rsidR="006C548E" w:rsidRPr="00182B27" w:rsidRDefault="006C548E" w:rsidP="007E67BB">
      <w:pPr>
        <w:rPr>
          <w:rFonts w:asciiTheme="minorHAnsi" w:hAnsiTheme="minorHAnsi"/>
          <w:sz w:val="22"/>
          <w:szCs w:val="22"/>
        </w:rPr>
      </w:pPr>
    </w:p>
    <w:p w14:paraId="28A4239E" w14:textId="0261AE86" w:rsidR="00C72C65" w:rsidRPr="00182B27" w:rsidRDefault="00C72C65" w:rsidP="007E67BB">
      <w:pPr>
        <w:rPr>
          <w:rFonts w:asciiTheme="minorHAnsi" w:hAnsiTheme="minorHAnsi" w:cs="Arial"/>
          <w:sz w:val="22"/>
          <w:szCs w:val="22"/>
        </w:rPr>
      </w:pPr>
      <w:r w:rsidRPr="00182B27">
        <w:rPr>
          <w:rFonts w:asciiTheme="minorHAnsi" w:hAnsiTheme="minorHAnsi"/>
          <w:sz w:val="22"/>
          <w:szCs w:val="22"/>
        </w:rPr>
        <w:t>Le revêtement de sol doit être protégé pendant toute la durée des travaux sur le chantier. L</w:t>
      </w:r>
      <w:r w:rsidR="00F13CA1" w:rsidRPr="00182B27">
        <w:rPr>
          <w:rFonts w:asciiTheme="minorHAnsi" w:hAnsiTheme="minorHAnsi"/>
          <w:sz w:val="22"/>
          <w:szCs w:val="22"/>
        </w:rPr>
        <w:t>’</w:t>
      </w:r>
      <w:r w:rsidRPr="00182B27">
        <w:rPr>
          <w:rFonts w:asciiTheme="minorHAnsi" w:hAnsiTheme="minorHAnsi"/>
          <w:sz w:val="22"/>
          <w:szCs w:val="22"/>
        </w:rPr>
        <w:t>entrepreneur choisira pour cela un film de protection adapté ou une protection similaire,</w:t>
      </w:r>
      <w:r w:rsidR="007E67BB" w:rsidRPr="00182B27">
        <w:rPr>
          <w:rFonts w:asciiTheme="minorHAnsi" w:hAnsiTheme="minorHAnsi"/>
          <w:sz w:val="22"/>
          <w:szCs w:val="22"/>
        </w:rPr>
        <w:t xml:space="preserve"> </w:t>
      </w:r>
      <w:r w:rsidRPr="00182B27">
        <w:rPr>
          <w:rFonts w:asciiTheme="minorHAnsi" w:hAnsiTheme="minorHAnsi"/>
          <w:sz w:val="22"/>
          <w:szCs w:val="22"/>
        </w:rPr>
        <w:t>en fonction des charges et de la circulation attendues</w:t>
      </w:r>
      <w:r w:rsidR="007E67BB" w:rsidRPr="00182B27">
        <w:rPr>
          <w:rFonts w:asciiTheme="minorHAnsi" w:hAnsiTheme="minorHAnsi"/>
          <w:sz w:val="22"/>
          <w:szCs w:val="22"/>
        </w:rPr>
        <w:t xml:space="preserve"> sur le chantier</w:t>
      </w:r>
      <w:r w:rsidRPr="00182B27">
        <w:rPr>
          <w:rFonts w:asciiTheme="minorHAnsi" w:hAnsiTheme="minorHAnsi"/>
          <w:sz w:val="22"/>
          <w:szCs w:val="22"/>
        </w:rPr>
        <w:t>. Le but recherché est de préserver le caractère neuf du revêtement de sol, sans éraflure ni dommages mécaniques.</w:t>
      </w:r>
      <w:r w:rsidR="00BC5420">
        <w:rPr>
          <w:rFonts w:asciiTheme="minorHAnsi" w:hAnsiTheme="minorHAnsi"/>
          <w:sz w:val="22"/>
          <w:szCs w:val="22"/>
        </w:rPr>
        <w:t xml:space="preserve">  Il est interdit de coller des rubans adhésifs sur le revêtement de sol.</w:t>
      </w:r>
    </w:p>
    <w:p w14:paraId="28A423A1" w14:textId="77777777" w:rsidR="00C72C65" w:rsidRPr="00182B27" w:rsidRDefault="00C72C65" w:rsidP="00C72C65">
      <w:pPr>
        <w:rPr>
          <w:rFonts w:asciiTheme="minorHAnsi" w:hAnsiTheme="minorHAnsi" w:cs="Arial"/>
          <w:sz w:val="22"/>
          <w:szCs w:val="22"/>
          <w:u w:val="single"/>
        </w:rPr>
      </w:pPr>
      <w:r w:rsidRPr="00182B27">
        <w:rPr>
          <w:rFonts w:asciiTheme="minorHAnsi" w:hAnsiTheme="minorHAnsi"/>
          <w:sz w:val="22"/>
          <w:szCs w:val="22"/>
          <w:u w:val="single"/>
        </w:rPr>
        <w:lastRenderedPageBreak/>
        <w:t>Entretie</w:t>
      </w:r>
      <w:r w:rsidR="007E67BB" w:rsidRPr="00182B27">
        <w:rPr>
          <w:rFonts w:asciiTheme="minorHAnsi" w:hAnsiTheme="minorHAnsi"/>
          <w:sz w:val="22"/>
          <w:szCs w:val="22"/>
          <w:u w:val="single"/>
        </w:rPr>
        <w:t>n et soin du revêtement de sol</w:t>
      </w:r>
    </w:p>
    <w:p w14:paraId="28A423A2" w14:textId="77777777" w:rsidR="006C548E" w:rsidRPr="00182B27" w:rsidRDefault="006C548E" w:rsidP="00C72C65">
      <w:pPr>
        <w:pStyle w:val="TxBrp4"/>
        <w:spacing w:line="240" w:lineRule="auto"/>
        <w:rPr>
          <w:rFonts w:asciiTheme="minorHAnsi" w:hAnsiTheme="minorHAnsi"/>
          <w:sz w:val="22"/>
          <w:szCs w:val="22"/>
        </w:rPr>
      </w:pPr>
    </w:p>
    <w:p w14:paraId="28A423A3" w14:textId="77777777" w:rsidR="00C72C65" w:rsidRPr="00182B27" w:rsidRDefault="00C72C65" w:rsidP="00C72C65">
      <w:pPr>
        <w:pStyle w:val="TxBrp4"/>
        <w:spacing w:line="240" w:lineRule="auto"/>
        <w:rPr>
          <w:rFonts w:asciiTheme="minorHAnsi" w:hAnsiTheme="minorHAnsi" w:cs="Arial"/>
          <w:sz w:val="22"/>
          <w:szCs w:val="22"/>
        </w:rPr>
      </w:pPr>
      <w:r w:rsidRPr="00182B27">
        <w:rPr>
          <w:rFonts w:asciiTheme="minorHAnsi" w:hAnsiTheme="minorHAnsi"/>
          <w:sz w:val="22"/>
          <w:szCs w:val="22"/>
        </w:rPr>
        <w:t>Une fiche technique fournissant les instructions de nettoyage doit être fournie à l</w:t>
      </w:r>
      <w:r w:rsidR="00F13CA1" w:rsidRPr="00182B27">
        <w:rPr>
          <w:rFonts w:asciiTheme="minorHAnsi" w:hAnsiTheme="minorHAnsi"/>
          <w:sz w:val="22"/>
          <w:szCs w:val="22"/>
        </w:rPr>
        <w:t>’</w:t>
      </w:r>
      <w:r w:rsidRPr="00182B27">
        <w:rPr>
          <w:rFonts w:asciiTheme="minorHAnsi" w:hAnsiTheme="minorHAnsi"/>
          <w:sz w:val="22"/>
          <w:szCs w:val="22"/>
        </w:rPr>
        <w:t>architecte et au maître de l’ouvrage pendant la réunion de chantier. Les instructions de nettoyage prescrites par le fabricant doivent être scrupuleusement respectées.</w:t>
      </w:r>
    </w:p>
    <w:p w14:paraId="28A423A4" w14:textId="77777777" w:rsidR="00C72C65" w:rsidRPr="00182B27" w:rsidRDefault="00C72C65" w:rsidP="00C72C65">
      <w:pPr>
        <w:pStyle w:val="TxBrp4"/>
        <w:spacing w:line="240" w:lineRule="auto"/>
        <w:rPr>
          <w:rFonts w:asciiTheme="minorHAnsi" w:hAnsiTheme="minorHAnsi" w:cs="Arial"/>
          <w:sz w:val="22"/>
          <w:szCs w:val="22"/>
        </w:rPr>
      </w:pPr>
    </w:p>
    <w:p w14:paraId="28A423A5" w14:textId="77777777" w:rsidR="006C548E" w:rsidRPr="00182B27" w:rsidRDefault="006C548E" w:rsidP="00C72C65">
      <w:pPr>
        <w:pStyle w:val="TxBrp4"/>
        <w:spacing w:line="240" w:lineRule="auto"/>
        <w:rPr>
          <w:rFonts w:asciiTheme="minorHAnsi" w:hAnsiTheme="minorHAnsi" w:cs="Arial"/>
          <w:sz w:val="22"/>
          <w:szCs w:val="22"/>
        </w:rPr>
      </w:pPr>
    </w:p>
    <w:p w14:paraId="28A423A6" w14:textId="77777777" w:rsidR="00C72C65" w:rsidRPr="00182B27" w:rsidRDefault="00C72C65" w:rsidP="00C72C65">
      <w:pPr>
        <w:rPr>
          <w:rFonts w:asciiTheme="minorHAnsi" w:hAnsiTheme="minorHAnsi" w:cs="Arial"/>
          <w:sz w:val="22"/>
          <w:szCs w:val="22"/>
        </w:rPr>
      </w:pPr>
      <w:r w:rsidRPr="00182B27">
        <w:rPr>
          <w:rFonts w:asciiTheme="minorHAnsi" w:hAnsiTheme="minorHAnsi"/>
          <w:sz w:val="22"/>
          <w:szCs w:val="22"/>
          <w:u w:val="single"/>
        </w:rPr>
        <w:t>Mesures préventives</w:t>
      </w:r>
    </w:p>
    <w:p w14:paraId="28A423A7" w14:textId="77777777" w:rsidR="006C548E" w:rsidRPr="00182B27" w:rsidRDefault="006C548E" w:rsidP="00C72C65">
      <w:pPr>
        <w:pStyle w:val="TxBrp4"/>
        <w:spacing w:line="240" w:lineRule="auto"/>
        <w:rPr>
          <w:rFonts w:asciiTheme="minorHAnsi" w:hAnsiTheme="minorHAnsi"/>
          <w:sz w:val="22"/>
          <w:szCs w:val="22"/>
        </w:rPr>
      </w:pPr>
    </w:p>
    <w:p w14:paraId="28A423A8" w14:textId="77777777" w:rsidR="00C72C65" w:rsidRPr="00182B27" w:rsidRDefault="00C72C65" w:rsidP="00C72C65">
      <w:pPr>
        <w:pStyle w:val="TxBrp4"/>
        <w:spacing w:line="240" w:lineRule="auto"/>
        <w:rPr>
          <w:rFonts w:asciiTheme="minorHAnsi" w:hAnsiTheme="minorHAnsi" w:cs="Arial"/>
          <w:sz w:val="22"/>
          <w:szCs w:val="22"/>
        </w:rPr>
      </w:pPr>
      <w:r w:rsidRPr="00182B27">
        <w:rPr>
          <w:rFonts w:asciiTheme="minorHAnsi" w:hAnsiTheme="minorHAnsi"/>
          <w:sz w:val="22"/>
          <w:szCs w:val="22"/>
        </w:rPr>
        <w:t xml:space="preserve">Prévoyez un paillasson </w:t>
      </w:r>
      <w:r w:rsidR="006C548E" w:rsidRPr="00182B27">
        <w:rPr>
          <w:rFonts w:asciiTheme="minorHAnsi" w:hAnsiTheme="minorHAnsi"/>
          <w:sz w:val="22"/>
          <w:szCs w:val="22"/>
        </w:rPr>
        <w:t>tuf</w:t>
      </w:r>
      <w:r w:rsidR="0032080D" w:rsidRPr="00182B27">
        <w:rPr>
          <w:rFonts w:asciiTheme="minorHAnsi" w:hAnsiTheme="minorHAnsi"/>
          <w:sz w:val="22"/>
          <w:szCs w:val="22"/>
        </w:rPr>
        <w:t>té</w:t>
      </w:r>
      <w:r w:rsidRPr="00182B27">
        <w:rPr>
          <w:rFonts w:asciiTheme="minorHAnsi" w:hAnsiTheme="minorHAnsi"/>
          <w:sz w:val="22"/>
          <w:szCs w:val="22"/>
        </w:rPr>
        <w:t xml:space="preserve"> </w:t>
      </w:r>
      <w:r w:rsidR="00CA7EE2" w:rsidRPr="00182B27">
        <w:rPr>
          <w:rFonts w:asciiTheme="minorHAnsi" w:hAnsiTheme="minorHAnsi"/>
          <w:sz w:val="22"/>
          <w:szCs w:val="22"/>
        </w:rPr>
        <w:t xml:space="preserve">avec fils </w:t>
      </w:r>
      <w:r w:rsidR="0032080D" w:rsidRPr="00182B27">
        <w:rPr>
          <w:rFonts w:asciiTheme="minorHAnsi" w:hAnsiTheme="minorHAnsi"/>
          <w:sz w:val="22"/>
          <w:szCs w:val="22"/>
        </w:rPr>
        <w:t>grattant</w:t>
      </w:r>
      <w:r w:rsidR="00CA7EE2" w:rsidRPr="00182B27">
        <w:rPr>
          <w:rFonts w:asciiTheme="minorHAnsi" w:hAnsiTheme="minorHAnsi"/>
          <w:sz w:val="22"/>
          <w:szCs w:val="22"/>
        </w:rPr>
        <w:t xml:space="preserve"> </w:t>
      </w:r>
      <w:r w:rsidRPr="00182B27">
        <w:rPr>
          <w:rFonts w:asciiTheme="minorHAnsi" w:hAnsiTheme="minorHAnsi"/>
          <w:sz w:val="22"/>
          <w:szCs w:val="22"/>
        </w:rPr>
        <w:t xml:space="preserve"> d</w:t>
      </w:r>
      <w:r w:rsidR="00F13CA1" w:rsidRPr="00182B27">
        <w:rPr>
          <w:rFonts w:asciiTheme="minorHAnsi" w:hAnsiTheme="minorHAnsi"/>
          <w:sz w:val="22"/>
          <w:szCs w:val="22"/>
        </w:rPr>
        <w:t>’</w:t>
      </w:r>
      <w:r w:rsidRPr="00182B27">
        <w:rPr>
          <w:rFonts w:asciiTheme="minorHAnsi" w:hAnsiTheme="minorHAnsi"/>
          <w:sz w:val="22"/>
          <w:szCs w:val="22"/>
        </w:rPr>
        <w:t>environ 10</w:t>
      </w:r>
      <w:r w:rsidR="00F13CA1" w:rsidRPr="00182B27">
        <w:rPr>
          <w:rFonts w:asciiTheme="minorHAnsi" w:hAnsiTheme="minorHAnsi"/>
          <w:sz w:val="22"/>
          <w:szCs w:val="22"/>
        </w:rPr>
        <w:t> </w:t>
      </w:r>
      <w:r w:rsidRPr="00182B27">
        <w:rPr>
          <w:rFonts w:asciiTheme="minorHAnsi" w:hAnsiTheme="minorHAnsi"/>
          <w:sz w:val="22"/>
          <w:szCs w:val="22"/>
        </w:rPr>
        <w:t>mm d</w:t>
      </w:r>
      <w:r w:rsidR="00F13CA1" w:rsidRPr="00182B27">
        <w:rPr>
          <w:rFonts w:asciiTheme="minorHAnsi" w:hAnsiTheme="minorHAnsi"/>
          <w:sz w:val="22"/>
          <w:szCs w:val="22"/>
        </w:rPr>
        <w:t>’</w:t>
      </w:r>
      <w:r w:rsidRPr="00182B27">
        <w:rPr>
          <w:rFonts w:asciiTheme="minorHAnsi" w:hAnsiTheme="minorHAnsi"/>
          <w:sz w:val="22"/>
          <w:szCs w:val="22"/>
        </w:rPr>
        <w:t>épaisseur et environ 3700</w:t>
      </w:r>
      <w:r w:rsidR="00F13CA1" w:rsidRPr="00182B27">
        <w:rPr>
          <w:rFonts w:asciiTheme="minorHAnsi" w:hAnsiTheme="minorHAnsi"/>
          <w:sz w:val="22"/>
          <w:szCs w:val="22"/>
        </w:rPr>
        <w:t> </w:t>
      </w:r>
      <w:r w:rsidRPr="00182B27">
        <w:rPr>
          <w:rFonts w:asciiTheme="minorHAnsi" w:hAnsiTheme="minorHAnsi"/>
          <w:sz w:val="22"/>
          <w:szCs w:val="22"/>
        </w:rPr>
        <w:t>g</w:t>
      </w:r>
      <w:r w:rsidR="006C548E" w:rsidRPr="00182B27">
        <w:rPr>
          <w:rFonts w:asciiTheme="minorHAnsi" w:hAnsiTheme="minorHAnsi"/>
          <w:sz w:val="22"/>
          <w:szCs w:val="22"/>
        </w:rPr>
        <w:t>r</w:t>
      </w:r>
      <w:r w:rsidRPr="00182B27">
        <w:rPr>
          <w:rFonts w:asciiTheme="minorHAnsi" w:hAnsiTheme="minorHAnsi"/>
          <w:sz w:val="22"/>
          <w:szCs w:val="22"/>
        </w:rPr>
        <w:t>/m² avec un poil coupé 5/32</w:t>
      </w:r>
      <w:r w:rsidR="00F13CA1" w:rsidRPr="00182B27">
        <w:rPr>
          <w:rFonts w:asciiTheme="minorHAnsi" w:hAnsiTheme="minorHAnsi"/>
          <w:sz w:val="22"/>
          <w:szCs w:val="22"/>
        </w:rPr>
        <w:t> »</w:t>
      </w:r>
      <w:r w:rsidRPr="00182B27">
        <w:rPr>
          <w:rFonts w:asciiTheme="minorHAnsi" w:hAnsiTheme="minorHAnsi"/>
          <w:sz w:val="22"/>
          <w:szCs w:val="22"/>
        </w:rPr>
        <w:t xml:space="preserve"> 100</w:t>
      </w:r>
      <w:r w:rsidR="00F13CA1" w:rsidRPr="00182B27">
        <w:rPr>
          <w:rFonts w:asciiTheme="minorHAnsi" w:hAnsiTheme="minorHAnsi"/>
          <w:sz w:val="22"/>
          <w:szCs w:val="22"/>
        </w:rPr>
        <w:t> </w:t>
      </w:r>
      <w:r w:rsidRPr="00182B27">
        <w:rPr>
          <w:rFonts w:asciiTheme="minorHAnsi" w:hAnsiTheme="minorHAnsi"/>
          <w:sz w:val="22"/>
          <w:szCs w:val="22"/>
        </w:rPr>
        <w:t xml:space="preserve">% en polyamide BCF </w:t>
      </w:r>
      <w:proofErr w:type="spellStart"/>
      <w:r w:rsidRPr="00182B27">
        <w:rPr>
          <w:rFonts w:asciiTheme="minorHAnsi" w:hAnsiTheme="minorHAnsi"/>
          <w:sz w:val="22"/>
          <w:szCs w:val="22"/>
        </w:rPr>
        <w:t>Laufaron</w:t>
      </w:r>
      <w:proofErr w:type="spellEnd"/>
      <w:r w:rsidR="00F13CA1" w:rsidRPr="00182B27">
        <w:rPr>
          <w:rFonts w:asciiTheme="minorHAnsi" w:hAnsiTheme="minorHAnsi"/>
          <w:sz w:val="22"/>
          <w:szCs w:val="22"/>
        </w:rPr>
        <w:t> </w:t>
      </w:r>
      <w:r w:rsidRPr="00182B27">
        <w:rPr>
          <w:rFonts w:asciiTheme="minorHAnsi" w:hAnsiTheme="minorHAnsi"/>
          <w:sz w:val="22"/>
          <w:szCs w:val="22"/>
        </w:rPr>
        <w:t>20 et 420</w:t>
      </w:r>
      <w:r w:rsidR="00F13CA1" w:rsidRPr="00182B27">
        <w:rPr>
          <w:rFonts w:asciiTheme="minorHAnsi" w:hAnsiTheme="minorHAnsi"/>
          <w:sz w:val="22"/>
          <w:szCs w:val="22"/>
        </w:rPr>
        <w:t> </w:t>
      </w:r>
      <w:proofErr w:type="spellStart"/>
      <w:r w:rsidRPr="00182B27">
        <w:rPr>
          <w:rFonts w:asciiTheme="minorHAnsi" w:hAnsiTheme="minorHAnsi"/>
          <w:sz w:val="22"/>
          <w:szCs w:val="22"/>
        </w:rPr>
        <w:t>dtex</w:t>
      </w:r>
      <w:proofErr w:type="spellEnd"/>
      <w:r w:rsidRPr="00182B27">
        <w:rPr>
          <w:rFonts w:asciiTheme="minorHAnsi" w:hAnsiTheme="minorHAnsi"/>
          <w:sz w:val="22"/>
          <w:szCs w:val="22"/>
        </w:rPr>
        <w:t>, coloré par pigment et ancré dans un endos en vinyle étanche. Le paillasson doit être prévu à toutes les entrées du bâtiment, être adapté à l</w:t>
      </w:r>
      <w:r w:rsidR="00F13CA1" w:rsidRPr="00182B27">
        <w:rPr>
          <w:rFonts w:asciiTheme="minorHAnsi" w:hAnsiTheme="minorHAnsi"/>
          <w:sz w:val="22"/>
          <w:szCs w:val="22"/>
        </w:rPr>
        <w:t>’</w:t>
      </w:r>
      <w:r w:rsidRPr="00182B27">
        <w:rPr>
          <w:rFonts w:asciiTheme="minorHAnsi" w:hAnsiTheme="minorHAnsi"/>
          <w:sz w:val="22"/>
          <w:szCs w:val="22"/>
        </w:rPr>
        <w:t>intensité du trafic et toujours mesurer de préférence au moins 6</w:t>
      </w:r>
      <w:r w:rsidR="00F13CA1" w:rsidRPr="00182B27">
        <w:rPr>
          <w:rFonts w:asciiTheme="minorHAnsi" w:hAnsiTheme="minorHAnsi"/>
          <w:sz w:val="22"/>
          <w:szCs w:val="22"/>
        </w:rPr>
        <w:t> </w:t>
      </w:r>
      <w:r w:rsidRPr="00182B27">
        <w:rPr>
          <w:rFonts w:asciiTheme="minorHAnsi" w:hAnsiTheme="minorHAnsi"/>
          <w:sz w:val="22"/>
          <w:szCs w:val="22"/>
        </w:rPr>
        <w:t>m de longueur.</w:t>
      </w:r>
    </w:p>
    <w:p w14:paraId="28A423A9" w14:textId="77777777" w:rsidR="00C72C65" w:rsidRPr="00182B27" w:rsidRDefault="00C72C65" w:rsidP="00C72C65">
      <w:pPr>
        <w:pStyle w:val="TxBrp5"/>
        <w:spacing w:line="240" w:lineRule="auto"/>
        <w:ind w:left="0" w:firstLine="0"/>
        <w:rPr>
          <w:rFonts w:asciiTheme="minorHAnsi" w:hAnsiTheme="minorHAnsi" w:cs="Arial"/>
          <w:sz w:val="22"/>
          <w:szCs w:val="22"/>
        </w:rPr>
      </w:pPr>
    </w:p>
    <w:p w14:paraId="28A423AA" w14:textId="77777777" w:rsidR="006C548E" w:rsidRPr="00182B27" w:rsidRDefault="006C548E" w:rsidP="00C72C65">
      <w:pPr>
        <w:pStyle w:val="TxBrp5"/>
        <w:spacing w:line="240" w:lineRule="auto"/>
        <w:ind w:left="0" w:firstLine="0"/>
        <w:rPr>
          <w:rFonts w:asciiTheme="minorHAnsi" w:hAnsiTheme="minorHAnsi" w:cs="Arial"/>
          <w:sz w:val="22"/>
          <w:szCs w:val="22"/>
        </w:rPr>
      </w:pPr>
    </w:p>
    <w:p w14:paraId="28A423AB" w14:textId="77777777" w:rsidR="00C72C65" w:rsidRPr="00182B27" w:rsidRDefault="00C72C65" w:rsidP="00C72C65">
      <w:pPr>
        <w:rPr>
          <w:rFonts w:asciiTheme="minorHAnsi" w:hAnsiTheme="minorHAnsi" w:cs="Arial"/>
          <w:sz w:val="22"/>
          <w:szCs w:val="22"/>
          <w:u w:val="single"/>
        </w:rPr>
      </w:pPr>
      <w:r w:rsidRPr="00182B27">
        <w:rPr>
          <w:rFonts w:asciiTheme="minorHAnsi" w:hAnsiTheme="minorHAnsi"/>
          <w:sz w:val="22"/>
          <w:szCs w:val="22"/>
          <w:u w:val="single"/>
        </w:rPr>
        <w:t>Assurance de garantie spéciale pour les chantiers de plus de 2.000</w:t>
      </w:r>
      <w:r w:rsidR="00F13CA1" w:rsidRPr="00182B27">
        <w:rPr>
          <w:rFonts w:asciiTheme="minorHAnsi" w:hAnsiTheme="minorHAnsi"/>
          <w:sz w:val="22"/>
          <w:szCs w:val="22"/>
          <w:u w:val="single"/>
        </w:rPr>
        <w:t> </w:t>
      </w:r>
      <w:r w:rsidRPr="00182B27">
        <w:rPr>
          <w:rFonts w:asciiTheme="minorHAnsi" w:hAnsiTheme="minorHAnsi"/>
          <w:sz w:val="22"/>
          <w:szCs w:val="22"/>
          <w:u w:val="single"/>
        </w:rPr>
        <w:t>m²</w:t>
      </w:r>
    </w:p>
    <w:p w14:paraId="28A423AC" w14:textId="77777777" w:rsidR="00C72C65" w:rsidRPr="00182B27" w:rsidRDefault="00C72C65" w:rsidP="00C72C65">
      <w:pPr>
        <w:ind w:left="360"/>
        <w:rPr>
          <w:rFonts w:asciiTheme="minorHAnsi" w:hAnsiTheme="minorHAnsi" w:cs="Arial"/>
          <w:sz w:val="22"/>
          <w:szCs w:val="22"/>
        </w:rPr>
      </w:pPr>
    </w:p>
    <w:p w14:paraId="28A423AD" w14:textId="77777777" w:rsidR="00C72C65" w:rsidRPr="00182B27" w:rsidRDefault="00C72C65" w:rsidP="00C72C65">
      <w:pPr>
        <w:pStyle w:val="TxBrp3"/>
        <w:tabs>
          <w:tab w:val="clear" w:pos="204"/>
        </w:tabs>
        <w:spacing w:line="240" w:lineRule="auto"/>
        <w:rPr>
          <w:rFonts w:asciiTheme="minorHAnsi" w:hAnsiTheme="minorHAnsi"/>
          <w:sz w:val="22"/>
          <w:szCs w:val="22"/>
        </w:rPr>
      </w:pPr>
      <w:r w:rsidRPr="00182B27">
        <w:rPr>
          <w:rFonts w:asciiTheme="minorHAnsi" w:hAnsiTheme="minorHAnsi"/>
          <w:sz w:val="22"/>
          <w:szCs w:val="22"/>
        </w:rPr>
        <w:t>Une assurance de garantie de 10 ans est prévue par le fabricant du</w:t>
      </w:r>
      <w:r w:rsidR="000D7B67" w:rsidRPr="00182B27">
        <w:rPr>
          <w:rFonts w:asciiTheme="minorHAnsi" w:hAnsiTheme="minorHAnsi"/>
          <w:sz w:val="22"/>
          <w:szCs w:val="22"/>
        </w:rPr>
        <w:t xml:space="preserve"> revêtement de sol</w:t>
      </w:r>
      <w:r w:rsidRPr="00182B27">
        <w:rPr>
          <w:rFonts w:asciiTheme="minorHAnsi" w:hAnsiTheme="minorHAnsi"/>
          <w:sz w:val="22"/>
          <w:szCs w:val="22"/>
        </w:rPr>
        <w:t>, tant sur le produit que sur l</w:t>
      </w:r>
      <w:r w:rsidR="00F13CA1" w:rsidRPr="00182B27">
        <w:rPr>
          <w:rFonts w:asciiTheme="minorHAnsi" w:hAnsiTheme="minorHAnsi"/>
          <w:sz w:val="22"/>
          <w:szCs w:val="22"/>
        </w:rPr>
        <w:t>’</w:t>
      </w:r>
      <w:r w:rsidRPr="00182B27">
        <w:rPr>
          <w:rFonts w:asciiTheme="minorHAnsi" w:hAnsiTheme="minorHAnsi"/>
          <w:sz w:val="22"/>
          <w:szCs w:val="22"/>
        </w:rPr>
        <w:t>exécution.</w:t>
      </w:r>
    </w:p>
    <w:p w14:paraId="28A423AE" w14:textId="77777777" w:rsidR="006C548E" w:rsidRPr="00182B27" w:rsidRDefault="006C548E" w:rsidP="00C72C65">
      <w:pPr>
        <w:pStyle w:val="TxBrp3"/>
        <w:tabs>
          <w:tab w:val="clear" w:pos="204"/>
        </w:tabs>
        <w:spacing w:line="240" w:lineRule="auto"/>
        <w:rPr>
          <w:rFonts w:asciiTheme="minorHAnsi" w:hAnsiTheme="minorHAnsi" w:cs="Arial"/>
          <w:sz w:val="22"/>
          <w:szCs w:val="22"/>
        </w:rPr>
      </w:pPr>
    </w:p>
    <w:p w14:paraId="28A423AF" w14:textId="77777777" w:rsidR="00C72C65" w:rsidRPr="00182B27" w:rsidRDefault="00C72C65" w:rsidP="00C72C65">
      <w:pPr>
        <w:pStyle w:val="TxBrp3"/>
        <w:tabs>
          <w:tab w:val="clear" w:pos="204"/>
        </w:tabs>
        <w:spacing w:line="240" w:lineRule="auto"/>
        <w:rPr>
          <w:rFonts w:asciiTheme="minorHAnsi" w:hAnsiTheme="minorHAnsi" w:cs="Arial"/>
          <w:sz w:val="22"/>
          <w:szCs w:val="22"/>
        </w:rPr>
      </w:pPr>
      <w:r w:rsidRPr="00182B27">
        <w:rPr>
          <w:rFonts w:asciiTheme="minorHAnsi" w:hAnsiTheme="minorHAnsi"/>
          <w:sz w:val="22"/>
          <w:szCs w:val="22"/>
        </w:rPr>
        <w:t>Cette assurance de garantie n</w:t>
      </w:r>
      <w:r w:rsidR="00F13CA1" w:rsidRPr="00182B27">
        <w:rPr>
          <w:rFonts w:asciiTheme="minorHAnsi" w:hAnsiTheme="minorHAnsi"/>
          <w:sz w:val="22"/>
          <w:szCs w:val="22"/>
        </w:rPr>
        <w:t>’</w:t>
      </w:r>
      <w:r w:rsidRPr="00182B27">
        <w:rPr>
          <w:rFonts w:asciiTheme="minorHAnsi" w:hAnsiTheme="minorHAnsi"/>
          <w:sz w:val="22"/>
          <w:szCs w:val="22"/>
        </w:rPr>
        <w:t>est cependant octroyée que si le maître de l</w:t>
      </w:r>
      <w:r w:rsidR="00F13CA1" w:rsidRPr="00182B27">
        <w:rPr>
          <w:rFonts w:asciiTheme="minorHAnsi" w:hAnsiTheme="minorHAnsi"/>
          <w:sz w:val="22"/>
          <w:szCs w:val="22"/>
        </w:rPr>
        <w:t>’</w:t>
      </w:r>
      <w:r w:rsidRPr="00182B27">
        <w:rPr>
          <w:rFonts w:asciiTheme="minorHAnsi" w:hAnsiTheme="minorHAnsi"/>
          <w:sz w:val="22"/>
          <w:szCs w:val="22"/>
        </w:rPr>
        <w:t>ouvrage fait appel à une entreprise de pose reconnue par le fabricant.</w:t>
      </w:r>
    </w:p>
    <w:p w14:paraId="28A423B0" w14:textId="77777777" w:rsidR="00C72C65" w:rsidRPr="00182B27" w:rsidRDefault="00C72C65" w:rsidP="00B53BE5">
      <w:pPr>
        <w:pStyle w:val="TxBrp3"/>
        <w:tabs>
          <w:tab w:val="clear" w:pos="204"/>
        </w:tabs>
        <w:spacing w:line="240" w:lineRule="auto"/>
        <w:rPr>
          <w:rFonts w:asciiTheme="minorHAnsi" w:hAnsiTheme="minorHAnsi"/>
          <w:sz w:val="22"/>
          <w:szCs w:val="22"/>
        </w:rPr>
      </w:pPr>
      <w:r w:rsidRPr="00182B27">
        <w:rPr>
          <w:rFonts w:asciiTheme="minorHAnsi" w:hAnsiTheme="minorHAnsi"/>
          <w:sz w:val="22"/>
          <w:szCs w:val="22"/>
        </w:rPr>
        <w:t>À cette fin, l</w:t>
      </w:r>
      <w:r w:rsidR="00F13CA1" w:rsidRPr="00182B27">
        <w:rPr>
          <w:rFonts w:asciiTheme="minorHAnsi" w:hAnsiTheme="minorHAnsi"/>
          <w:sz w:val="22"/>
          <w:szCs w:val="22"/>
        </w:rPr>
        <w:t>’</w:t>
      </w:r>
      <w:r w:rsidRPr="00182B27">
        <w:rPr>
          <w:rFonts w:asciiTheme="minorHAnsi" w:hAnsiTheme="minorHAnsi"/>
          <w:sz w:val="22"/>
          <w:szCs w:val="22"/>
        </w:rPr>
        <w:t>entrepreneur général / maître de l</w:t>
      </w:r>
      <w:r w:rsidR="00F13CA1" w:rsidRPr="00182B27">
        <w:rPr>
          <w:rFonts w:asciiTheme="minorHAnsi" w:hAnsiTheme="minorHAnsi"/>
          <w:sz w:val="22"/>
          <w:szCs w:val="22"/>
        </w:rPr>
        <w:t>’</w:t>
      </w:r>
      <w:r w:rsidRPr="00182B27">
        <w:rPr>
          <w:rFonts w:asciiTheme="minorHAnsi" w:hAnsiTheme="minorHAnsi"/>
          <w:sz w:val="22"/>
          <w:szCs w:val="22"/>
        </w:rPr>
        <w:t>ouvrage / entreprise de pose autorisent le fabricant à effectuer des contrôle</w:t>
      </w:r>
      <w:r w:rsidR="00212DC4" w:rsidRPr="00182B27">
        <w:rPr>
          <w:rFonts w:asciiTheme="minorHAnsi" w:hAnsiTheme="minorHAnsi"/>
          <w:sz w:val="22"/>
          <w:szCs w:val="22"/>
        </w:rPr>
        <w:t xml:space="preserve">s réguliers sur le chantier, </w:t>
      </w:r>
      <w:r w:rsidRPr="00182B27">
        <w:rPr>
          <w:rFonts w:asciiTheme="minorHAnsi" w:hAnsiTheme="minorHAnsi"/>
          <w:sz w:val="22"/>
          <w:szCs w:val="22"/>
        </w:rPr>
        <w:t>selon une procédure déterminée à l</w:t>
      </w:r>
      <w:r w:rsidR="00F13CA1" w:rsidRPr="00182B27">
        <w:rPr>
          <w:rFonts w:asciiTheme="minorHAnsi" w:hAnsiTheme="minorHAnsi"/>
          <w:sz w:val="22"/>
          <w:szCs w:val="22"/>
        </w:rPr>
        <w:t>’</w:t>
      </w:r>
      <w:r w:rsidRPr="00182B27">
        <w:rPr>
          <w:rFonts w:asciiTheme="minorHAnsi" w:hAnsiTheme="minorHAnsi"/>
          <w:sz w:val="22"/>
          <w:szCs w:val="22"/>
        </w:rPr>
        <w:t>avance.</w:t>
      </w:r>
    </w:p>
    <w:p w14:paraId="28A423B1" w14:textId="77777777" w:rsidR="006C548E" w:rsidRPr="00182B27" w:rsidRDefault="006C548E" w:rsidP="00B53BE5">
      <w:pPr>
        <w:pStyle w:val="TxBrp3"/>
        <w:tabs>
          <w:tab w:val="clear" w:pos="204"/>
        </w:tabs>
        <w:spacing w:line="240" w:lineRule="auto"/>
        <w:rPr>
          <w:rFonts w:asciiTheme="minorHAnsi" w:hAnsiTheme="minorHAnsi"/>
          <w:sz w:val="22"/>
          <w:szCs w:val="22"/>
        </w:rPr>
      </w:pPr>
    </w:p>
    <w:p w14:paraId="28A423B2"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Inscription au cahier des charges</w:t>
      </w:r>
    </w:p>
    <w:p w14:paraId="28A423B3" w14:textId="77777777" w:rsidR="000D7B67" w:rsidRPr="00182B27" w:rsidRDefault="000D7B67" w:rsidP="000D7B67">
      <w:pPr>
        <w:numPr>
          <w:ilvl w:val="1"/>
          <w:numId w:val="1"/>
        </w:numPr>
        <w:rPr>
          <w:rFonts w:asciiTheme="minorHAnsi" w:hAnsiTheme="minorHAnsi" w:cs="Arial"/>
          <w:sz w:val="22"/>
          <w:szCs w:val="22"/>
        </w:rPr>
      </w:pPr>
      <w:r w:rsidRPr="00182B27">
        <w:rPr>
          <w:rFonts w:asciiTheme="minorHAnsi" w:hAnsiTheme="minorHAnsi"/>
          <w:sz w:val="22"/>
          <w:szCs w:val="22"/>
        </w:rPr>
        <w:t>Adjudication / demande de prix entrepreneur général</w:t>
      </w:r>
    </w:p>
    <w:p w14:paraId="28A423B4" w14:textId="77777777" w:rsidR="000D7B67" w:rsidRPr="00182B27" w:rsidRDefault="000D7B67" w:rsidP="000D7B67">
      <w:pPr>
        <w:numPr>
          <w:ilvl w:val="1"/>
          <w:numId w:val="1"/>
        </w:numPr>
        <w:rPr>
          <w:rFonts w:asciiTheme="minorHAnsi" w:hAnsiTheme="minorHAnsi" w:cs="Arial"/>
          <w:sz w:val="22"/>
          <w:szCs w:val="22"/>
        </w:rPr>
      </w:pPr>
      <w:r w:rsidRPr="00182B27">
        <w:rPr>
          <w:rFonts w:asciiTheme="minorHAnsi" w:hAnsiTheme="minorHAnsi"/>
          <w:sz w:val="22"/>
          <w:szCs w:val="22"/>
        </w:rPr>
        <w:t>Demande au maître de l’ouvrage</w:t>
      </w:r>
    </w:p>
    <w:p w14:paraId="28A423B5"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Demande écrite de la garantie assurée par l’entreprise de pose</w:t>
      </w:r>
    </w:p>
    <w:p w14:paraId="28A423B6"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Conseils techniques</w:t>
      </w:r>
    </w:p>
    <w:p w14:paraId="28A423B7"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Contrôle avant la pose</w:t>
      </w:r>
    </w:p>
    <w:p w14:paraId="28A423B8"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Contrôle pendant la pose</w:t>
      </w:r>
    </w:p>
    <w:p w14:paraId="28A423B9"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Contrôle définitif et rapport définitif incluant le montant assuré</w:t>
      </w:r>
    </w:p>
    <w:p w14:paraId="28A423BA"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Délivrance de la garantie en cas d’avis positif à l’entreprise de pose</w:t>
      </w:r>
    </w:p>
    <w:p w14:paraId="28A423BB" w14:textId="77777777" w:rsidR="000D7B67" w:rsidRPr="00182B27" w:rsidRDefault="000D7B67" w:rsidP="006D07D6">
      <w:pPr>
        <w:pStyle w:val="TxBrp3"/>
        <w:numPr>
          <w:ilvl w:val="0"/>
          <w:numId w:val="1"/>
        </w:numPr>
        <w:tabs>
          <w:tab w:val="clear" w:pos="204"/>
        </w:tabs>
        <w:spacing w:line="240" w:lineRule="auto"/>
        <w:rPr>
          <w:rFonts w:asciiTheme="minorHAnsi" w:hAnsiTheme="minorHAnsi"/>
          <w:sz w:val="22"/>
          <w:szCs w:val="22"/>
        </w:rPr>
      </w:pPr>
      <w:r w:rsidRPr="00182B27">
        <w:rPr>
          <w:rFonts w:asciiTheme="minorHAnsi" w:hAnsiTheme="minorHAnsi"/>
          <w:sz w:val="22"/>
          <w:szCs w:val="22"/>
        </w:rPr>
        <w:t>Inspection éventuelle en cours de garantie</w:t>
      </w:r>
    </w:p>
    <w:p w14:paraId="28A423BC" w14:textId="77777777" w:rsidR="00212DC4" w:rsidRPr="00182B27" w:rsidRDefault="00212DC4" w:rsidP="00B53BE5">
      <w:pPr>
        <w:pStyle w:val="TxBrp3"/>
        <w:tabs>
          <w:tab w:val="clear" w:pos="204"/>
        </w:tabs>
        <w:spacing w:line="240" w:lineRule="auto"/>
        <w:rPr>
          <w:rFonts w:asciiTheme="minorHAnsi" w:hAnsiTheme="minorHAnsi"/>
          <w:sz w:val="22"/>
          <w:szCs w:val="22"/>
        </w:rPr>
      </w:pPr>
    </w:p>
    <w:p w14:paraId="28A423BD" w14:textId="77777777" w:rsidR="00212DC4" w:rsidRPr="00182B27" w:rsidRDefault="00212DC4" w:rsidP="00212DC4">
      <w:pPr>
        <w:pStyle w:val="TxBrp3"/>
        <w:spacing w:line="240" w:lineRule="auto"/>
        <w:rPr>
          <w:rFonts w:asciiTheme="minorHAnsi" w:hAnsiTheme="minorHAnsi"/>
          <w:sz w:val="22"/>
          <w:szCs w:val="22"/>
        </w:rPr>
      </w:pPr>
      <w:r w:rsidRPr="00182B27">
        <w:rPr>
          <w:rFonts w:asciiTheme="minorHAnsi" w:hAnsiTheme="minorHAnsi"/>
          <w:sz w:val="22"/>
          <w:szCs w:val="22"/>
        </w:rPr>
        <w:t>Le fabricant applique les pourcentages d</w:t>
      </w:r>
      <w:r w:rsidR="00F13CA1" w:rsidRPr="00182B27">
        <w:rPr>
          <w:rFonts w:asciiTheme="minorHAnsi" w:hAnsiTheme="minorHAnsi"/>
          <w:sz w:val="22"/>
          <w:szCs w:val="22"/>
        </w:rPr>
        <w:t>’</w:t>
      </w:r>
      <w:r w:rsidRPr="00182B27">
        <w:rPr>
          <w:rFonts w:asciiTheme="minorHAnsi" w:hAnsiTheme="minorHAnsi"/>
          <w:sz w:val="22"/>
          <w:szCs w:val="22"/>
        </w:rPr>
        <w:t>amortissement suivants, y compris en cas de compensation en nature</w:t>
      </w:r>
      <w:r w:rsidR="00F13CA1" w:rsidRPr="00182B27">
        <w:rPr>
          <w:rFonts w:asciiTheme="minorHAnsi" w:hAnsiTheme="minorHAnsi"/>
          <w:sz w:val="22"/>
          <w:szCs w:val="22"/>
        </w:rPr>
        <w:t> </w:t>
      </w:r>
      <w:r w:rsidRPr="00182B27">
        <w:rPr>
          <w:rFonts w:asciiTheme="minorHAnsi" w:hAnsiTheme="minorHAnsi"/>
          <w:sz w:val="22"/>
          <w:szCs w:val="22"/>
        </w:rPr>
        <w:t xml:space="preserve">: </w:t>
      </w:r>
    </w:p>
    <w:p w14:paraId="28A423BE" w14:textId="77777777" w:rsidR="006C548E" w:rsidRPr="00182B27" w:rsidRDefault="006C548E" w:rsidP="00212DC4">
      <w:pPr>
        <w:pStyle w:val="TxBrp3"/>
        <w:spacing w:line="240" w:lineRule="auto"/>
        <w:rPr>
          <w:rFonts w:asciiTheme="minorHAnsi" w:hAnsiTheme="minorHAnsi" w:cs="Arial"/>
          <w:sz w:val="22"/>
          <w:szCs w:val="22"/>
        </w:rPr>
      </w:pPr>
    </w:p>
    <w:p w14:paraId="28A423BF" w14:textId="77777777" w:rsidR="006C548E" w:rsidRPr="00182B27" w:rsidRDefault="006C548E" w:rsidP="006C548E">
      <w:pPr>
        <w:rPr>
          <w:rFonts w:asciiTheme="minorHAnsi" w:hAnsiTheme="minorHAnsi"/>
          <w:sz w:val="22"/>
          <w:szCs w:val="22"/>
        </w:rPr>
      </w:pPr>
      <w:r w:rsidRPr="00182B27">
        <w:rPr>
          <w:rFonts w:asciiTheme="minorHAnsi" w:hAnsiTheme="minorHAnsi"/>
          <w:sz w:val="22"/>
          <w:szCs w:val="22"/>
        </w:rPr>
        <w:t>1</w:t>
      </w:r>
      <w:r w:rsidRPr="00182B27">
        <w:rPr>
          <w:rFonts w:asciiTheme="minorHAnsi" w:hAnsiTheme="minorHAnsi"/>
          <w:sz w:val="22"/>
          <w:szCs w:val="22"/>
          <w:vertAlign w:val="superscript"/>
        </w:rPr>
        <w:t>ière</w:t>
      </w:r>
      <w:r w:rsidRPr="00182B27">
        <w:rPr>
          <w:rFonts w:asciiTheme="minorHAnsi" w:hAnsiTheme="minorHAnsi"/>
          <w:sz w:val="22"/>
          <w:szCs w:val="22"/>
        </w:rPr>
        <w:t xml:space="preserve"> année de garantie : remboursement à 100 % du montant total ;</w:t>
      </w:r>
    </w:p>
    <w:p w14:paraId="28A423C0" w14:textId="77777777" w:rsidR="006C548E" w:rsidRPr="00182B27" w:rsidRDefault="006C548E" w:rsidP="006C548E">
      <w:pPr>
        <w:rPr>
          <w:rFonts w:asciiTheme="minorHAnsi" w:hAnsiTheme="minorHAnsi" w:cs="Arial"/>
          <w:sz w:val="22"/>
          <w:szCs w:val="22"/>
        </w:rPr>
      </w:pPr>
      <w:r w:rsidRPr="00182B27">
        <w:rPr>
          <w:rFonts w:asciiTheme="minorHAnsi" w:hAnsiTheme="minorHAnsi"/>
          <w:sz w:val="22"/>
          <w:szCs w:val="22"/>
        </w:rPr>
        <w:t>2</w:t>
      </w:r>
      <w:r w:rsidRPr="00182B27">
        <w:rPr>
          <w:rFonts w:asciiTheme="minorHAnsi" w:hAnsiTheme="minorHAnsi"/>
          <w:sz w:val="22"/>
          <w:szCs w:val="22"/>
          <w:vertAlign w:val="superscript"/>
        </w:rPr>
        <w:t>ième</w:t>
      </w:r>
      <w:r w:rsidRPr="00182B27">
        <w:rPr>
          <w:rFonts w:asciiTheme="minorHAnsi" w:hAnsiTheme="minorHAnsi"/>
          <w:sz w:val="22"/>
          <w:szCs w:val="22"/>
        </w:rPr>
        <w:t xml:space="preserve"> et 3</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années de garantie : remboursement à 85 % du montant total ;</w:t>
      </w:r>
    </w:p>
    <w:p w14:paraId="28A423C1" w14:textId="77777777" w:rsidR="006C548E" w:rsidRPr="00182B27" w:rsidRDefault="006C548E" w:rsidP="006C548E">
      <w:pPr>
        <w:rPr>
          <w:rFonts w:asciiTheme="minorHAnsi" w:hAnsiTheme="minorHAnsi" w:cs="Arial"/>
          <w:sz w:val="22"/>
          <w:szCs w:val="22"/>
        </w:rPr>
      </w:pPr>
      <w:r w:rsidRPr="00182B27">
        <w:rPr>
          <w:rFonts w:asciiTheme="minorHAnsi" w:hAnsiTheme="minorHAnsi"/>
          <w:sz w:val="22"/>
          <w:szCs w:val="22"/>
        </w:rPr>
        <w:t>4</w:t>
      </w:r>
      <w:r w:rsidRPr="00182B27">
        <w:rPr>
          <w:rFonts w:asciiTheme="minorHAnsi" w:hAnsiTheme="minorHAnsi"/>
          <w:sz w:val="22"/>
          <w:szCs w:val="22"/>
          <w:vertAlign w:val="superscript"/>
        </w:rPr>
        <w:t>ième</w:t>
      </w:r>
      <w:r w:rsidRPr="00182B27">
        <w:rPr>
          <w:rFonts w:asciiTheme="minorHAnsi" w:hAnsiTheme="minorHAnsi"/>
          <w:sz w:val="22"/>
          <w:szCs w:val="22"/>
        </w:rPr>
        <w:t xml:space="preserve"> et 5</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années de garantie : remboursement à 60 % du montant total ;</w:t>
      </w:r>
    </w:p>
    <w:p w14:paraId="28A423C2" w14:textId="77777777" w:rsidR="006C548E" w:rsidRPr="00182B27" w:rsidRDefault="006C548E" w:rsidP="006C548E">
      <w:pPr>
        <w:rPr>
          <w:rFonts w:asciiTheme="minorHAnsi" w:hAnsiTheme="minorHAnsi" w:cs="Arial"/>
          <w:sz w:val="22"/>
          <w:szCs w:val="22"/>
        </w:rPr>
      </w:pPr>
      <w:r w:rsidRPr="00182B27">
        <w:rPr>
          <w:rFonts w:asciiTheme="minorHAnsi" w:hAnsiTheme="minorHAnsi"/>
          <w:sz w:val="22"/>
          <w:szCs w:val="22"/>
        </w:rPr>
        <w:t>6</w:t>
      </w:r>
      <w:r w:rsidRPr="00182B27">
        <w:rPr>
          <w:rFonts w:asciiTheme="minorHAnsi" w:hAnsiTheme="minorHAnsi"/>
          <w:sz w:val="22"/>
          <w:szCs w:val="22"/>
          <w:vertAlign w:val="superscript"/>
        </w:rPr>
        <w:t>ième</w:t>
      </w:r>
      <w:r w:rsidRPr="00182B27">
        <w:rPr>
          <w:rFonts w:asciiTheme="minorHAnsi" w:hAnsiTheme="minorHAnsi"/>
          <w:sz w:val="22"/>
          <w:szCs w:val="22"/>
        </w:rPr>
        <w:t xml:space="preserve"> et 7</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années de garantie : remboursement à 30 % du montant total ;</w:t>
      </w:r>
    </w:p>
    <w:p w14:paraId="28A423C3" w14:textId="77777777" w:rsidR="006C548E" w:rsidRPr="00182B27" w:rsidRDefault="006C548E" w:rsidP="006C548E">
      <w:pPr>
        <w:pStyle w:val="TxBrp3"/>
        <w:spacing w:line="240" w:lineRule="auto"/>
        <w:rPr>
          <w:rFonts w:asciiTheme="minorHAnsi" w:hAnsiTheme="minorHAnsi"/>
          <w:sz w:val="22"/>
          <w:szCs w:val="22"/>
        </w:rPr>
      </w:pPr>
      <w:r w:rsidRPr="00182B27">
        <w:rPr>
          <w:rFonts w:asciiTheme="minorHAnsi" w:hAnsiTheme="minorHAnsi"/>
          <w:sz w:val="22"/>
          <w:szCs w:val="22"/>
        </w:rPr>
        <w:t>de la 8</w:t>
      </w:r>
      <w:r w:rsidRPr="00182B27">
        <w:rPr>
          <w:rFonts w:asciiTheme="minorHAnsi" w:hAnsiTheme="minorHAnsi"/>
          <w:sz w:val="22"/>
          <w:szCs w:val="22"/>
          <w:vertAlign w:val="superscript"/>
        </w:rPr>
        <w:t>ième</w:t>
      </w:r>
      <w:r w:rsidRPr="00182B27">
        <w:rPr>
          <w:rFonts w:asciiTheme="minorHAnsi" w:hAnsiTheme="minorHAnsi"/>
          <w:sz w:val="22"/>
          <w:szCs w:val="22"/>
        </w:rPr>
        <w:t xml:space="preserve"> à la 10</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 de garantie : remboursement à 20 % du montant total.</w:t>
      </w:r>
    </w:p>
    <w:p w14:paraId="28A423C5" w14:textId="77777777" w:rsidR="00D1062E" w:rsidRPr="00182B27" w:rsidRDefault="00D1062E" w:rsidP="00D1062E">
      <w:pPr>
        <w:tabs>
          <w:tab w:val="left" w:pos="204"/>
        </w:tabs>
        <w:rPr>
          <w:rFonts w:asciiTheme="minorHAnsi" w:hAnsiTheme="minorHAnsi" w:cs="Arial"/>
          <w:sz w:val="22"/>
          <w:szCs w:val="22"/>
        </w:rPr>
      </w:pPr>
    </w:p>
    <w:sectPr w:rsidR="00D1062E" w:rsidRPr="00182B27"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23C8" w14:textId="77777777" w:rsidR="00990844" w:rsidRDefault="00990844" w:rsidP="00212DC4">
      <w:r>
        <w:separator/>
      </w:r>
    </w:p>
  </w:endnote>
  <w:endnote w:type="continuationSeparator" w:id="0">
    <w:p w14:paraId="28A423C9" w14:textId="77777777" w:rsidR="00990844" w:rsidRDefault="0099084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23C6" w14:textId="77777777" w:rsidR="00990844" w:rsidRDefault="00990844" w:rsidP="00212DC4">
      <w:r>
        <w:separator/>
      </w:r>
    </w:p>
  </w:footnote>
  <w:footnote w:type="continuationSeparator" w:id="0">
    <w:p w14:paraId="28A423C7" w14:textId="77777777" w:rsidR="00990844" w:rsidRDefault="0099084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1CE" w14:textId="6E784759" w:rsidR="007E7232" w:rsidRDefault="007E7232">
    <w:pPr>
      <w:pStyle w:val="Koptekst"/>
    </w:pPr>
    <w:r>
      <w:t>Mars 2023</w:t>
    </w:r>
  </w:p>
  <w:p w14:paraId="28A423CB" w14:textId="77777777" w:rsidR="0032080D" w:rsidRPr="0043315C" w:rsidRDefault="0032080D">
    <w:pPr>
      <w:pStyle w:val="Koptekst"/>
      <w:rPr>
        <w:rFonts w:asciiTheme="minorHAnsi" w:hAnsiTheme="minorHAnsi"/>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740522166">
    <w:abstractNumId w:val="1"/>
  </w:num>
  <w:num w:numId="2" w16cid:durableId="615647461">
    <w:abstractNumId w:val="0"/>
  </w:num>
  <w:num w:numId="3" w16cid:durableId="112942942">
    <w:abstractNumId w:val="3"/>
  </w:num>
  <w:num w:numId="4" w16cid:durableId="1772047994">
    <w:abstractNumId w:val="2"/>
  </w:num>
  <w:num w:numId="5" w16cid:durableId="536704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36400"/>
    <w:rsid w:val="00083FA7"/>
    <w:rsid w:val="00084748"/>
    <w:rsid w:val="000913DD"/>
    <w:rsid w:val="000A6BC8"/>
    <w:rsid w:val="000D7B67"/>
    <w:rsid w:val="000E2D0F"/>
    <w:rsid w:val="000F15D0"/>
    <w:rsid w:val="00105BBF"/>
    <w:rsid w:val="00113575"/>
    <w:rsid w:val="00127BE8"/>
    <w:rsid w:val="00153D98"/>
    <w:rsid w:val="00176273"/>
    <w:rsid w:val="00181120"/>
    <w:rsid w:val="00181275"/>
    <w:rsid w:val="00182B27"/>
    <w:rsid w:val="001933D2"/>
    <w:rsid w:val="00195A8A"/>
    <w:rsid w:val="001A32BA"/>
    <w:rsid w:val="001A3438"/>
    <w:rsid w:val="001C7F8A"/>
    <w:rsid w:val="001D535B"/>
    <w:rsid w:val="00212DC4"/>
    <w:rsid w:val="002255DD"/>
    <w:rsid w:val="002D2D39"/>
    <w:rsid w:val="0032080D"/>
    <w:rsid w:val="0035147D"/>
    <w:rsid w:val="003616E6"/>
    <w:rsid w:val="00382EBE"/>
    <w:rsid w:val="0038549E"/>
    <w:rsid w:val="00392D52"/>
    <w:rsid w:val="003938FF"/>
    <w:rsid w:val="003D13E3"/>
    <w:rsid w:val="003F0AF1"/>
    <w:rsid w:val="00413317"/>
    <w:rsid w:val="0043315C"/>
    <w:rsid w:val="004417DC"/>
    <w:rsid w:val="00462039"/>
    <w:rsid w:val="004766EE"/>
    <w:rsid w:val="004966A1"/>
    <w:rsid w:val="004A2640"/>
    <w:rsid w:val="004C59C1"/>
    <w:rsid w:val="004D2331"/>
    <w:rsid w:val="004D3587"/>
    <w:rsid w:val="00520A66"/>
    <w:rsid w:val="00543E38"/>
    <w:rsid w:val="00595E64"/>
    <w:rsid w:val="005A5A2B"/>
    <w:rsid w:val="005B0B5F"/>
    <w:rsid w:val="005C41CC"/>
    <w:rsid w:val="005D642F"/>
    <w:rsid w:val="005E5B5B"/>
    <w:rsid w:val="005F26E6"/>
    <w:rsid w:val="00632D13"/>
    <w:rsid w:val="00640B2B"/>
    <w:rsid w:val="0065164A"/>
    <w:rsid w:val="00657722"/>
    <w:rsid w:val="00676BF2"/>
    <w:rsid w:val="006A427F"/>
    <w:rsid w:val="006C548E"/>
    <w:rsid w:val="006D07D6"/>
    <w:rsid w:val="006E71DD"/>
    <w:rsid w:val="0070281C"/>
    <w:rsid w:val="00741727"/>
    <w:rsid w:val="0075624D"/>
    <w:rsid w:val="00790CED"/>
    <w:rsid w:val="007A59AB"/>
    <w:rsid w:val="007E6357"/>
    <w:rsid w:val="007E67BB"/>
    <w:rsid w:val="007E7232"/>
    <w:rsid w:val="0084574B"/>
    <w:rsid w:val="00884658"/>
    <w:rsid w:val="008A11EB"/>
    <w:rsid w:val="008B04F1"/>
    <w:rsid w:val="008C2BDB"/>
    <w:rsid w:val="008D40FE"/>
    <w:rsid w:val="008F0120"/>
    <w:rsid w:val="0095506D"/>
    <w:rsid w:val="00984148"/>
    <w:rsid w:val="00990844"/>
    <w:rsid w:val="009F2E01"/>
    <w:rsid w:val="00A22411"/>
    <w:rsid w:val="00A34758"/>
    <w:rsid w:val="00A42F6F"/>
    <w:rsid w:val="00A478E6"/>
    <w:rsid w:val="00A769BB"/>
    <w:rsid w:val="00A84706"/>
    <w:rsid w:val="00AC17E7"/>
    <w:rsid w:val="00AE718A"/>
    <w:rsid w:val="00B16DC6"/>
    <w:rsid w:val="00B53BE5"/>
    <w:rsid w:val="00B83B48"/>
    <w:rsid w:val="00BC5420"/>
    <w:rsid w:val="00BC6E64"/>
    <w:rsid w:val="00C00738"/>
    <w:rsid w:val="00C72C65"/>
    <w:rsid w:val="00C82E42"/>
    <w:rsid w:val="00CA7EE2"/>
    <w:rsid w:val="00CB1CBB"/>
    <w:rsid w:val="00CE02FE"/>
    <w:rsid w:val="00CE660B"/>
    <w:rsid w:val="00D1062E"/>
    <w:rsid w:val="00D56FC6"/>
    <w:rsid w:val="00DC6369"/>
    <w:rsid w:val="00DF77CA"/>
    <w:rsid w:val="00E66C7D"/>
    <w:rsid w:val="00E87F4C"/>
    <w:rsid w:val="00E915FA"/>
    <w:rsid w:val="00F13CA1"/>
    <w:rsid w:val="00F232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232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1975</Words>
  <Characters>10867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45</cp:revision>
  <cp:lastPrinted>2016-08-29T14:22:00Z</cp:lastPrinted>
  <dcterms:created xsi:type="dcterms:W3CDTF">2016-09-09T15:02:00Z</dcterms:created>
  <dcterms:modified xsi:type="dcterms:W3CDTF">2023-06-01T08:42:00Z</dcterms:modified>
</cp:coreProperties>
</file>