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50F12" w14:paraId="6DCD1DCD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58938B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51FD17DC" w14:textId="480F9709" w:rsidR="00303033" w:rsidRDefault="00303033">
                  <w:pPr>
                    <w:pStyle w:val="TitleRef"/>
                  </w:pPr>
                  <w:r>
                    <w:rPr>
                      <w:lang w:val="zh-Hans"/>
                    </w:rPr>
                    <w:t>新闻稿</w:t>
                  </w:r>
                </w:p>
              </w:tc>
            </w:tr>
            <w:tr w:rsidR="00303033" w14:paraId="0513D7A4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C52F1D2" w14:textId="77777777" w:rsidR="00303033" w:rsidRDefault="00303033">
                  <w:pPr>
                    <w:pStyle w:val="Page"/>
                  </w:pPr>
                  <w:r>
                    <w:rPr>
                      <w:lang w:val="zh-Hans"/>
                    </w:rPr>
                    <w:t>第</w:t>
                  </w:r>
                  <w:r>
                    <w:rPr>
                      <w:lang w:val="zh-Hans"/>
                    </w:rPr>
                    <w:t xml:space="preserve"> </w:t>
                  </w:r>
                  <w:r>
                    <w:rPr>
                      <w:lang w:val="zh-Hans"/>
                    </w:rPr>
                    <w:fldChar w:fldCharType="begin"/>
                  </w:r>
                  <w:r>
                    <w:rPr>
                      <w:lang w:val="zh-Hans"/>
                    </w:rPr>
                    <w:instrText xml:space="preserve"> PAGE  \* MERGEFORMAT </w:instrText>
                  </w:r>
                  <w:r>
                    <w:rPr>
                      <w:lang w:val="zh-Hans"/>
                    </w:rPr>
                    <w:fldChar w:fldCharType="separate"/>
                  </w:r>
                  <w:r>
                    <w:rPr>
                      <w:noProof/>
                      <w:lang w:val="zh-Hans"/>
                    </w:rPr>
                    <w:t>1</w:t>
                  </w:r>
                  <w:r>
                    <w:rPr>
                      <w:lang w:val="zh-Hans"/>
                    </w:rPr>
                    <w:t xml:space="preserve"> </w:t>
                  </w:r>
                  <w:r>
                    <w:rPr>
                      <w:lang w:val="zh-Hans"/>
                    </w:rPr>
                    <w:t>页</w:t>
                  </w:r>
                  <w:r>
                    <w:rPr>
                      <w:lang w:val="zh-Hans"/>
                    </w:rPr>
                    <w:fldChar w:fldCharType="end"/>
                  </w:r>
                  <w:r>
                    <w:rPr>
                      <w:lang w:val="zh-Hans"/>
                    </w:rPr>
                    <w:t>，共</w:t>
                  </w:r>
                  <w:r>
                    <w:rPr>
                      <w:lang w:val="zh-Hans"/>
                    </w:rPr>
                    <w:t xml:space="preserve"> </w:t>
                  </w:r>
                  <w:fldSimple w:instr=" NUMPAGES  \* MERGEFORMAT ">
                    <w:r>
                      <w:rPr>
                        <w:noProof/>
                        <w:lang w:val="zh-Hans"/>
                      </w:rPr>
                      <w:t xml:space="preserve">1 </w:t>
                    </w:r>
                    <w:r>
                      <w:rPr>
                        <w:noProof/>
                        <w:lang w:val="zh-Hans"/>
                      </w:rPr>
                      <w:t>页</w:t>
                    </w:r>
                  </w:fldSimple>
                </w:p>
              </w:tc>
            </w:tr>
            <w:tr w:rsidR="00303033" w14:paraId="0947BDB9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5445397" w14:textId="77777777" w:rsidR="00303033" w:rsidRDefault="00303033"/>
              </w:tc>
            </w:tr>
            <w:tr w:rsidR="00303033" w:rsidRPr="00650F12" w14:paraId="6A199FE9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0460AF8" w14:textId="7233FC4B" w:rsidR="00303033" w:rsidRPr="009426DB" w:rsidRDefault="00C111C1">
                  <w:pPr>
                    <w:pStyle w:val="Subject"/>
                  </w:pPr>
                  <w:r>
                    <w:rPr>
                      <w:rFonts w:hint="eastAsia"/>
                      <w:bCs/>
                      <w:lang w:val="zh-Hans" w:eastAsia="zh-CN"/>
                    </w:rPr>
                    <w:t>使用寿命翻倍的</w:t>
                  </w:r>
                  <w:r w:rsidR="003931C9">
                    <w:rPr>
                      <w:bCs/>
                      <w:lang w:val="zh-Hans"/>
                    </w:rPr>
                    <w:t>新型西格林</w:t>
                  </w:r>
                  <w:r>
                    <w:rPr>
                      <w:rFonts w:hint="eastAsia"/>
                      <w:bCs/>
                      <w:lang w:val="zh-Hans" w:eastAsia="zh-CN"/>
                    </w:rPr>
                    <w:t>易传动动力</w:t>
                  </w:r>
                  <w:r w:rsidR="003931C9">
                    <w:rPr>
                      <w:bCs/>
                      <w:lang w:val="zh-Hans"/>
                    </w:rPr>
                    <w:t>带</w:t>
                  </w:r>
                </w:p>
                <w:p w14:paraId="3A1F9EBE" w14:textId="77777777" w:rsidR="00303033" w:rsidRPr="009426DB" w:rsidRDefault="00303033">
                  <w:pPr>
                    <w:pStyle w:val="Subject"/>
                  </w:pPr>
                </w:p>
              </w:tc>
            </w:tr>
          </w:tbl>
          <w:p w14:paraId="74189305" w14:textId="77777777" w:rsidR="00303033" w:rsidRPr="009426DB" w:rsidRDefault="00303033"/>
        </w:tc>
      </w:tr>
    </w:tbl>
    <w:p w14:paraId="3B9D0053" w14:textId="218C5F5D" w:rsidR="00303033" w:rsidRPr="00EB440F" w:rsidRDefault="00775C9E">
      <w:pPr>
        <w:pStyle w:val="PressReleaseText"/>
      </w:pPr>
      <w:r>
        <w:rPr>
          <w:lang w:val="zh-Hans"/>
        </w:rPr>
        <w:t>汉诺威，</w:t>
      </w:r>
      <w:r>
        <w:rPr>
          <w:lang w:val="zh-Hans"/>
        </w:rPr>
        <w:t xml:space="preserve"> </w:t>
      </w:r>
      <w:r>
        <w:rPr>
          <w:lang w:val="zh-Hans"/>
        </w:rPr>
        <w:fldChar w:fldCharType="begin"/>
      </w:r>
      <w:r>
        <w:rPr>
          <w:lang w:val="zh-Hans"/>
        </w:rPr>
        <w:instrText xml:space="preserve"> CREATEDATE \@ "MMMM dd, yyyy" \* MERGEFORMAT </w:instrText>
      </w:r>
      <w:r>
        <w:rPr>
          <w:lang w:val="zh-Hans"/>
        </w:rPr>
        <w:fldChar w:fldCharType="separate"/>
      </w:r>
      <w:r>
        <w:rPr>
          <w:noProof/>
          <w:lang w:val="zh-Hans"/>
        </w:rPr>
        <w:t xml:space="preserve">2022 </w:t>
      </w:r>
      <w:r>
        <w:rPr>
          <w:noProof/>
          <w:lang w:val="zh-Hans"/>
        </w:rPr>
        <w:t>年</w:t>
      </w:r>
      <w:r>
        <w:rPr>
          <w:noProof/>
          <w:lang w:val="zh-Hans"/>
        </w:rPr>
        <w:t xml:space="preserve"> 6 </w:t>
      </w:r>
      <w:r>
        <w:rPr>
          <w:noProof/>
          <w:lang w:val="zh-Hans"/>
        </w:rPr>
        <w:t>月</w:t>
      </w:r>
      <w:r>
        <w:rPr>
          <w:noProof/>
          <w:lang w:val="zh-Hans"/>
        </w:rPr>
        <w:t xml:space="preserve"> 21 </w:t>
      </w:r>
      <w:r>
        <w:rPr>
          <w:noProof/>
          <w:lang w:val="zh-Hans"/>
        </w:rPr>
        <w:t>日</w:t>
      </w:r>
      <w:r>
        <w:rPr>
          <w:lang w:val="zh-Hans"/>
        </w:rPr>
        <w:fldChar w:fldCharType="end"/>
      </w:r>
      <w:r>
        <w:rPr>
          <w:lang w:val="zh-Hans"/>
        </w:rPr>
        <w:t xml:space="preserve"> – </w:t>
      </w:r>
      <w:r>
        <w:rPr>
          <w:lang w:val="zh-Hans"/>
        </w:rPr>
        <w:t>非常坚固耐用、耐热的糊</w:t>
      </w:r>
      <w:r w:rsidR="00C111C1">
        <w:rPr>
          <w:rFonts w:hint="eastAsia"/>
          <w:lang w:val="zh-Hans" w:eastAsia="zh-CN"/>
        </w:rPr>
        <w:t>盒机</w:t>
      </w:r>
      <w:r>
        <w:rPr>
          <w:lang w:val="zh-Hans"/>
        </w:rPr>
        <w:t>带被添加到西格林</w:t>
      </w:r>
      <w:r>
        <w:rPr>
          <w:lang w:val="zh-Hans"/>
        </w:rPr>
        <w:t xml:space="preserve"> Extremultus </w:t>
      </w:r>
      <w:r>
        <w:rPr>
          <w:lang w:val="zh-Hans"/>
        </w:rPr>
        <w:t>产品组合中</w:t>
      </w:r>
    </w:p>
    <w:p w14:paraId="11223DB5" w14:textId="77777777" w:rsidR="00303033" w:rsidRPr="00EB440F" w:rsidRDefault="00303033">
      <w:pPr>
        <w:pStyle w:val="PressReleaseText"/>
      </w:pPr>
    </w:p>
    <w:p w14:paraId="52A3429B" w14:textId="040F9295" w:rsidR="00650F12" w:rsidRDefault="00650F12" w:rsidP="00650F12">
      <w:pPr>
        <w:pStyle w:val="PressReleaseText"/>
      </w:pPr>
      <w:r w:rsidRPr="00E15FE1">
        <w:rPr>
          <w:lang w:val="zh-Hans"/>
        </w:rPr>
        <w:t>在纸板包装的生产过程中，顶部和底部的皮带引导纸板通过糊盒机。在此过程中，输送带的速度达到</w:t>
      </w:r>
      <w:r w:rsidRPr="00E15FE1">
        <w:rPr>
          <w:lang w:val="zh-Hans"/>
        </w:rPr>
        <w:t xml:space="preserve"> &gt; 12 m/s</w:t>
      </w:r>
      <w:r w:rsidRPr="00E15FE1">
        <w:rPr>
          <w:lang w:val="zh-Hans"/>
        </w:rPr>
        <w:t>。一个特殊的应用是制造用于液体（例如牛奶，奶油，果汁等）的无菌纸盒。在这种情况下，密封纸箱</w:t>
      </w:r>
      <w:r w:rsidR="00C111C1">
        <w:rPr>
          <w:rFonts w:hint="eastAsia"/>
          <w:lang w:val="zh-Hans" w:eastAsia="zh-CN"/>
        </w:rPr>
        <w:t>需要</w:t>
      </w:r>
      <w:r w:rsidRPr="00E15FE1">
        <w:rPr>
          <w:lang w:val="zh-Hans"/>
        </w:rPr>
        <w:t>额外步骤</w:t>
      </w:r>
      <w:r w:rsidR="00C111C1">
        <w:rPr>
          <w:rFonts w:hint="eastAsia"/>
          <w:lang w:val="zh-Hans" w:eastAsia="zh-CN"/>
        </w:rPr>
        <w:t>，</w:t>
      </w:r>
      <w:r w:rsidRPr="00E15FE1">
        <w:rPr>
          <w:lang w:val="zh-Hans"/>
        </w:rPr>
        <w:t>在</w:t>
      </w:r>
      <w:r w:rsidR="00C111C1">
        <w:rPr>
          <w:rFonts w:hint="eastAsia"/>
          <w:lang w:val="zh-Hans" w:eastAsia="zh-CN"/>
        </w:rPr>
        <w:t>温度</w:t>
      </w:r>
      <w:r w:rsidRPr="00E15FE1">
        <w:rPr>
          <w:lang w:val="zh-Hans"/>
        </w:rPr>
        <w:t>高达</w:t>
      </w:r>
      <w:r w:rsidRPr="00E15FE1">
        <w:rPr>
          <w:lang w:val="zh-Hans"/>
        </w:rPr>
        <w:t>600°C</w:t>
      </w:r>
      <w:r w:rsidRPr="00E15FE1">
        <w:rPr>
          <w:lang w:val="zh-Hans"/>
        </w:rPr>
        <w:t>的特殊模块（</w:t>
      </w:r>
      <w:r w:rsidR="00C111C1">
        <w:rPr>
          <w:rFonts w:hint="eastAsia"/>
          <w:lang w:val="zh-Hans" w:eastAsia="zh-CN"/>
        </w:rPr>
        <w:t>密封装置</w:t>
      </w:r>
      <w:r w:rsidRPr="00E15FE1">
        <w:rPr>
          <w:lang w:val="zh-Hans"/>
        </w:rPr>
        <w:t>）中</w:t>
      </w:r>
      <w:r w:rsidR="00C111C1">
        <w:rPr>
          <w:rFonts w:hint="eastAsia"/>
          <w:lang w:val="zh-Hans" w:eastAsia="zh-CN"/>
        </w:rPr>
        <w:t>通过高温气体</w:t>
      </w:r>
      <w:r w:rsidRPr="00E15FE1">
        <w:rPr>
          <w:lang w:val="zh-Hans"/>
        </w:rPr>
        <w:t>进行</w:t>
      </w:r>
      <w:r w:rsidR="00C111C1">
        <w:rPr>
          <w:rFonts w:hint="eastAsia"/>
          <w:lang w:val="zh-Hans" w:eastAsia="zh-CN"/>
        </w:rPr>
        <w:t>加热密封</w:t>
      </w:r>
      <w:r w:rsidRPr="00E15FE1">
        <w:rPr>
          <w:lang w:val="zh-Hans"/>
        </w:rPr>
        <w:t>。</w:t>
      </w:r>
      <w:r w:rsidRPr="00E15FE1">
        <w:rPr>
          <w:lang w:val="zh-Hans"/>
        </w:rPr>
        <w:t xml:space="preserve"> </w:t>
      </w:r>
      <w:r w:rsidR="00C111C1">
        <w:rPr>
          <w:rFonts w:hint="eastAsia"/>
          <w:lang w:val="zh-Hans" w:eastAsia="zh-CN"/>
        </w:rPr>
        <w:t>同时</w:t>
      </w:r>
      <w:r w:rsidRPr="00E15FE1">
        <w:rPr>
          <w:lang w:val="zh-Hans"/>
        </w:rPr>
        <w:t>皮带的底面被冷却，以防止</w:t>
      </w:r>
      <w:r w:rsidR="00C111C1">
        <w:rPr>
          <w:rFonts w:hint="eastAsia"/>
          <w:lang w:val="zh-Hans" w:eastAsia="zh-CN"/>
        </w:rPr>
        <w:t>皮带过热</w:t>
      </w:r>
      <w:r w:rsidRPr="00E15FE1">
        <w:rPr>
          <w:lang w:val="zh-Hans"/>
        </w:rPr>
        <w:t>。</w:t>
      </w:r>
    </w:p>
    <w:p w14:paraId="21E571DE" w14:textId="77777777" w:rsidR="00650F12" w:rsidRDefault="00650F12">
      <w:pPr>
        <w:pStyle w:val="PressReleaseText"/>
      </w:pPr>
    </w:p>
    <w:p w14:paraId="5AD915EE" w14:textId="7BE6F9D9" w:rsidR="009426DB" w:rsidRDefault="003931C9">
      <w:pPr>
        <w:pStyle w:val="PressReleaseText"/>
      </w:pPr>
      <w:r>
        <w:rPr>
          <w:lang w:val="zh-Hans"/>
        </w:rPr>
        <w:t>为了服务于这一特殊应用，</w:t>
      </w:r>
      <w:r w:rsidR="00C111C1">
        <w:rPr>
          <w:rFonts w:hint="eastAsia"/>
          <w:lang w:val="zh-Hans" w:eastAsia="zh-CN"/>
        </w:rPr>
        <w:t>福尔波</w:t>
      </w:r>
      <w:r w:rsidR="001C769A">
        <w:rPr>
          <w:rFonts w:hint="eastAsia"/>
          <w:lang w:val="zh-Hans" w:eastAsia="zh-CN"/>
        </w:rPr>
        <w:t>输送</w:t>
      </w:r>
      <w:r>
        <w:rPr>
          <w:lang w:val="zh-Hans"/>
        </w:rPr>
        <w:t>系统</w:t>
      </w:r>
      <w:r w:rsidR="001C769A">
        <w:rPr>
          <w:rFonts w:hint="eastAsia"/>
          <w:lang w:val="zh-Hans" w:eastAsia="zh-CN"/>
        </w:rPr>
        <w:t>有限</w:t>
      </w:r>
      <w:r>
        <w:rPr>
          <w:lang w:val="zh-Hans"/>
        </w:rPr>
        <w:t>公司增加了一个新的极致</w:t>
      </w:r>
      <w:r>
        <w:rPr>
          <w:lang w:val="zh-Hans"/>
        </w:rPr>
        <w:t>TR 10P-30 FBRC / NSTR</w:t>
      </w:r>
      <w:r>
        <w:rPr>
          <w:lang w:val="zh-Hans"/>
        </w:rPr>
        <w:t>黑</w:t>
      </w:r>
      <w:r>
        <w:rPr>
          <w:lang w:val="zh-Hans"/>
        </w:rPr>
        <w:t>/</w:t>
      </w:r>
      <w:r>
        <w:rPr>
          <w:lang w:val="zh-Hans"/>
        </w:rPr>
        <w:t>灰</w:t>
      </w:r>
      <w:r>
        <w:rPr>
          <w:lang w:val="zh-Hans"/>
        </w:rPr>
        <w:t xml:space="preserve"> </w:t>
      </w:r>
      <w:r w:rsidR="00B379EF">
        <w:rPr>
          <w:rFonts w:hint="eastAsia"/>
          <w:lang w:val="zh-Hans" w:eastAsia="zh-CN"/>
        </w:rPr>
        <w:t>皮</w:t>
      </w:r>
      <w:r>
        <w:rPr>
          <w:lang w:val="zh-Hans"/>
        </w:rPr>
        <w:t>带（</w:t>
      </w:r>
      <w:r w:rsidR="00C111C1">
        <w:rPr>
          <w:rFonts w:hint="eastAsia"/>
          <w:lang w:val="zh-Hans" w:eastAsia="zh-CN"/>
        </w:rPr>
        <w:t>件号：</w:t>
      </w:r>
      <w:r>
        <w:rPr>
          <w:lang w:val="zh-Hans"/>
        </w:rPr>
        <w:t>855651</w:t>
      </w:r>
      <w:r>
        <w:rPr>
          <w:lang w:val="zh-Hans"/>
        </w:rPr>
        <w:t>）到其西格林</w:t>
      </w:r>
      <w:r w:rsidR="00C111C1">
        <w:rPr>
          <w:rFonts w:hint="eastAsia"/>
          <w:lang w:val="zh-Hans" w:eastAsia="zh-CN"/>
        </w:rPr>
        <w:t>易传动产品系列中</w:t>
      </w:r>
      <w:r>
        <w:rPr>
          <w:lang w:val="zh-Hans"/>
        </w:rPr>
        <w:t>。</w:t>
      </w:r>
      <w:r w:rsidR="00C111C1">
        <w:rPr>
          <w:rFonts w:hint="eastAsia"/>
          <w:lang w:val="zh-Hans" w:eastAsia="zh-CN"/>
        </w:rPr>
        <w:t>已经在</w:t>
      </w:r>
      <w:r>
        <w:rPr>
          <w:lang w:val="zh-Hans"/>
        </w:rPr>
        <w:t>一家全球领先的液态食品（如</w:t>
      </w:r>
      <w:r>
        <w:rPr>
          <w:lang w:val="zh-Hans"/>
        </w:rPr>
        <w:t xml:space="preserve"> </w:t>
      </w:r>
      <w:r>
        <w:rPr>
          <w:lang w:val="zh-Hans"/>
        </w:rPr>
        <w:t>牛奶或果汁）纸包装制造商成功使用。</w:t>
      </w:r>
      <w:r w:rsidR="00B379EF">
        <w:rPr>
          <w:rFonts w:hint="eastAsia"/>
          <w:lang w:val="zh-Hans" w:eastAsia="zh-CN"/>
        </w:rPr>
        <w:t>此</w:t>
      </w:r>
      <w:r>
        <w:rPr>
          <w:lang w:val="zh-Hans"/>
        </w:rPr>
        <w:t>新型高效</w:t>
      </w:r>
      <w:r w:rsidR="00B379EF">
        <w:rPr>
          <w:rFonts w:hint="eastAsia"/>
          <w:lang w:val="zh-Hans" w:eastAsia="zh-CN"/>
        </w:rPr>
        <w:t>动力</w:t>
      </w:r>
      <w:r>
        <w:rPr>
          <w:lang w:val="zh-Hans"/>
        </w:rPr>
        <w:t>带具有中等</w:t>
      </w:r>
      <w:r w:rsidR="00C111C1">
        <w:rPr>
          <w:rFonts w:hint="eastAsia"/>
          <w:lang w:val="zh-Hans" w:eastAsia="zh-CN"/>
        </w:rPr>
        <w:t>握持力表面</w:t>
      </w:r>
      <w:r w:rsidR="00AB3770">
        <w:rPr>
          <w:rFonts w:hint="eastAsia"/>
          <w:lang w:val="zh-Hans" w:eastAsia="zh-CN"/>
        </w:rPr>
        <w:t>，</w:t>
      </w:r>
      <w:r>
        <w:rPr>
          <w:lang w:val="zh-Hans"/>
        </w:rPr>
        <w:t>尽管</w:t>
      </w:r>
      <w:r w:rsidR="00C111C1">
        <w:rPr>
          <w:rFonts w:hint="eastAsia"/>
          <w:lang w:val="zh-Hans" w:eastAsia="zh-CN"/>
        </w:rPr>
        <w:t>应用</w:t>
      </w:r>
      <w:r w:rsidR="00AB3770">
        <w:rPr>
          <w:rFonts w:hint="eastAsia"/>
          <w:lang w:val="zh-Hans" w:eastAsia="zh-CN"/>
        </w:rPr>
        <w:t>场景</w:t>
      </w:r>
      <w:r w:rsidR="00C111C1">
        <w:rPr>
          <w:rFonts w:hint="eastAsia"/>
          <w:lang w:val="zh-Hans" w:eastAsia="zh-CN"/>
        </w:rPr>
        <w:t>特殊</w:t>
      </w:r>
      <w:r>
        <w:rPr>
          <w:lang w:val="zh-Hans"/>
        </w:rPr>
        <w:t>，但皮带</w:t>
      </w:r>
      <w:r w:rsidR="00C111C1">
        <w:rPr>
          <w:rFonts w:hint="eastAsia"/>
          <w:lang w:val="zh-Hans" w:eastAsia="zh-CN"/>
        </w:rPr>
        <w:t>表面握持力在</w:t>
      </w:r>
      <w:r>
        <w:rPr>
          <w:lang w:val="zh-Hans"/>
        </w:rPr>
        <w:t>整个使用寿命期间都能保持</w:t>
      </w:r>
      <w:r w:rsidR="00AB3770">
        <w:rPr>
          <w:rFonts w:hint="eastAsia"/>
          <w:lang w:val="zh-Hans" w:eastAsia="zh-CN"/>
        </w:rPr>
        <w:t>稳定</w:t>
      </w:r>
      <w:r>
        <w:rPr>
          <w:lang w:val="zh-Hans"/>
        </w:rPr>
        <w:t>。更重要的是，与橡胶</w:t>
      </w:r>
      <w:r w:rsidR="00C111C1">
        <w:rPr>
          <w:rFonts w:hint="eastAsia"/>
          <w:lang w:val="zh-Hans" w:eastAsia="zh-CN"/>
        </w:rPr>
        <w:t>表面</w:t>
      </w:r>
      <w:r>
        <w:rPr>
          <w:lang w:val="zh-Hans"/>
        </w:rPr>
        <w:t>相比，这种</w:t>
      </w:r>
      <w:r w:rsidR="00C111C1">
        <w:rPr>
          <w:rFonts w:hint="eastAsia"/>
          <w:lang w:val="zh-Hans"/>
        </w:rPr>
        <w:t>R-coating</w:t>
      </w:r>
      <w:r w:rsidR="00C111C1">
        <w:rPr>
          <w:rFonts w:hint="eastAsia"/>
          <w:lang w:val="zh-Hans" w:eastAsia="zh-CN"/>
        </w:rPr>
        <w:t>表面</w:t>
      </w:r>
      <w:r>
        <w:rPr>
          <w:lang w:val="zh-Hans"/>
        </w:rPr>
        <w:t>不会撕裂。</w:t>
      </w:r>
      <w:r w:rsidR="00C111C1">
        <w:rPr>
          <w:rFonts w:hint="eastAsia"/>
          <w:lang w:val="zh-Hans" w:eastAsia="zh-CN"/>
        </w:rPr>
        <w:t>同时，</w:t>
      </w:r>
      <w:r>
        <w:rPr>
          <w:lang w:val="zh-Hans"/>
        </w:rPr>
        <w:t>新型</w:t>
      </w:r>
      <w:r>
        <w:rPr>
          <w:lang w:val="zh-Hans"/>
        </w:rPr>
        <w:t>TR 10P-30 FBRC / NSTR</w:t>
      </w:r>
      <w:r>
        <w:rPr>
          <w:lang w:val="zh-Hans"/>
        </w:rPr>
        <w:t>黑色</w:t>
      </w:r>
      <w:r>
        <w:rPr>
          <w:lang w:val="zh-Hans"/>
        </w:rPr>
        <w:t>/</w:t>
      </w:r>
      <w:r>
        <w:rPr>
          <w:lang w:val="zh-Hans"/>
        </w:rPr>
        <w:t>灰色</w:t>
      </w:r>
      <w:r>
        <w:rPr>
          <w:lang w:val="zh-Hans"/>
        </w:rPr>
        <w:t xml:space="preserve"> </w:t>
      </w:r>
      <w:r w:rsidR="00C111C1">
        <w:rPr>
          <w:rFonts w:hint="eastAsia"/>
          <w:lang w:val="zh-Hans" w:eastAsia="zh-CN"/>
        </w:rPr>
        <w:t>糊箱机带</w:t>
      </w:r>
      <w:r w:rsidR="00AB3770">
        <w:rPr>
          <w:rFonts w:hint="eastAsia"/>
          <w:lang w:val="zh-Hans" w:eastAsia="zh-CN"/>
        </w:rPr>
        <w:t>在</w:t>
      </w:r>
      <w:r w:rsidR="00C111C1">
        <w:rPr>
          <w:rFonts w:hint="eastAsia"/>
          <w:lang w:val="zh-Hans" w:eastAsia="zh-CN"/>
        </w:rPr>
        <w:t>运行时</w:t>
      </w:r>
      <w:r w:rsidR="001B41CD">
        <w:rPr>
          <w:rFonts w:hint="eastAsia"/>
          <w:lang w:val="zh-Hans" w:eastAsia="zh-CN"/>
        </w:rPr>
        <w:t>导向性</w:t>
      </w:r>
      <w:r w:rsidR="00C111C1">
        <w:rPr>
          <w:rFonts w:hint="eastAsia"/>
          <w:lang w:val="zh-Hans" w:eastAsia="zh-CN"/>
        </w:rPr>
        <w:t>极好，即使在高速运行</w:t>
      </w:r>
      <w:r w:rsidR="00AB3770">
        <w:rPr>
          <w:rFonts w:hint="eastAsia"/>
          <w:lang w:val="zh-Hans" w:eastAsia="zh-CN"/>
        </w:rPr>
        <w:t>情况下</w:t>
      </w:r>
      <w:r w:rsidR="001B41CD">
        <w:rPr>
          <w:rFonts w:hint="eastAsia"/>
          <w:lang w:val="zh-Hans" w:eastAsia="zh-CN"/>
        </w:rPr>
        <w:t>也</w:t>
      </w:r>
      <w:r w:rsidR="00C111C1">
        <w:rPr>
          <w:rFonts w:hint="eastAsia"/>
          <w:lang w:val="zh-Hans" w:eastAsia="zh-CN"/>
        </w:rPr>
        <w:t>不易跑偏。</w:t>
      </w:r>
    </w:p>
    <w:p w14:paraId="30B7E6FF" w14:textId="77777777" w:rsidR="00E15FE1" w:rsidRDefault="00E15FE1">
      <w:pPr>
        <w:pStyle w:val="PressReleaseText"/>
      </w:pPr>
    </w:p>
    <w:p w14:paraId="1FC7553D" w14:textId="7517E4F8" w:rsidR="00303033" w:rsidRPr="00775C9E" w:rsidRDefault="009426DB">
      <w:pPr>
        <w:pStyle w:val="PressReleaseText"/>
      </w:pPr>
      <w:r>
        <w:rPr>
          <w:lang w:val="zh-Hans"/>
        </w:rPr>
        <w:t>该产品符合</w:t>
      </w:r>
      <w:r>
        <w:rPr>
          <w:lang w:val="zh-Hans"/>
        </w:rPr>
        <w:t xml:space="preserve"> FDA 21 CFR </w:t>
      </w:r>
      <w:r>
        <w:rPr>
          <w:lang w:val="zh-Hans"/>
        </w:rPr>
        <w:t>和</w:t>
      </w:r>
      <w:r>
        <w:rPr>
          <w:lang w:val="zh-Hans"/>
        </w:rPr>
        <w:t xml:space="preserve"> EU 10/2011 </w:t>
      </w:r>
      <w:r>
        <w:rPr>
          <w:lang w:val="zh-Hans"/>
        </w:rPr>
        <w:t>以及</w:t>
      </w:r>
      <w:r>
        <w:rPr>
          <w:lang w:val="zh-Hans"/>
        </w:rPr>
        <w:t xml:space="preserve"> EC 1935/2004 </w:t>
      </w:r>
      <w:r>
        <w:rPr>
          <w:lang w:val="zh-Hans"/>
        </w:rPr>
        <w:t>标准中规定的直接接触食品的要求。因此，它非常适合用于食品和饮料行业。</w:t>
      </w:r>
    </w:p>
    <w:p w14:paraId="3D1DBC4F" w14:textId="77777777" w:rsidR="00303033" w:rsidRPr="002D4CB8" w:rsidRDefault="00303033">
      <w:pPr>
        <w:pStyle w:val="PressReleaseText"/>
      </w:pPr>
    </w:p>
    <w:p w14:paraId="38CDF08D" w14:textId="77777777" w:rsidR="00303033" w:rsidRPr="002D4CB8" w:rsidRDefault="00303033">
      <w:pPr>
        <w:pStyle w:val="Adressline"/>
      </w:pPr>
    </w:p>
    <w:p w14:paraId="4F92207F" w14:textId="77777777" w:rsidR="00D51D64" w:rsidRDefault="00D51D64" w:rsidP="00D51D64">
      <w:pPr>
        <w:pStyle w:val="Address"/>
      </w:pPr>
      <w:r>
        <w:rPr>
          <w:lang w:val="zh-Hans"/>
        </w:rPr>
        <w:t>欲了解更多信息：</w:t>
      </w:r>
    </w:p>
    <w:p w14:paraId="1E4F3FDB" w14:textId="77777777" w:rsidR="00EB2133" w:rsidRDefault="00EB2133" w:rsidP="00EB2133">
      <w:pPr>
        <w:pStyle w:val="Address"/>
      </w:pPr>
      <w:r>
        <w:rPr>
          <w:lang w:val="zh-Hans"/>
        </w:rPr>
        <w:t>马蒂亚斯</w:t>
      </w:r>
      <w:r>
        <w:rPr>
          <w:lang w:val="zh-Hans"/>
        </w:rPr>
        <w:t>·</w:t>
      </w:r>
      <w:r>
        <w:rPr>
          <w:lang w:val="zh-Hans"/>
        </w:rPr>
        <w:t>艾勒特</w:t>
      </w:r>
    </w:p>
    <w:p w14:paraId="4A5623A3" w14:textId="77777777" w:rsidR="00EB2133" w:rsidRDefault="00EB2133" w:rsidP="00EB2133">
      <w:pPr>
        <w:pStyle w:val="Address"/>
      </w:pPr>
      <w:r>
        <w:rPr>
          <w:lang w:val="zh-Hans"/>
        </w:rPr>
        <w:t>营销传播</w:t>
      </w:r>
    </w:p>
    <w:p w14:paraId="02D46654" w14:textId="15BF8C9D" w:rsidR="00D51D64" w:rsidRDefault="00D51D64" w:rsidP="00D51D64">
      <w:pPr>
        <w:pStyle w:val="Address"/>
      </w:pPr>
      <w:r>
        <w:rPr>
          <w:lang w:val="zh-Hans"/>
        </w:rPr>
        <w:t>电话：</w:t>
      </w:r>
      <w:r>
        <w:rPr>
          <w:lang w:val="zh-Hans"/>
        </w:rPr>
        <w:t xml:space="preserve"> +49 511 67 04 232</w:t>
      </w:r>
    </w:p>
    <w:p w14:paraId="296647CF" w14:textId="77777777" w:rsidR="00D51D64" w:rsidRDefault="00D51D64" w:rsidP="00D51D64">
      <w:pPr>
        <w:pStyle w:val="Address"/>
      </w:pPr>
      <w:r>
        <w:rPr>
          <w:lang w:val="zh-Hans"/>
        </w:rPr>
        <w:t>siegling@forbo.com</w:t>
      </w:r>
    </w:p>
    <w:p w14:paraId="53DD98E2" w14:textId="5129B4F2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E61B" w14:textId="77777777" w:rsidR="001B355D" w:rsidRDefault="001B355D">
      <w:r>
        <w:rPr>
          <w:lang w:val="zh-Hans"/>
        </w:rPr>
        <w:separator/>
      </w:r>
    </w:p>
  </w:endnote>
  <w:endnote w:type="continuationSeparator" w:id="0">
    <w:p w14:paraId="38DE6C81" w14:textId="77777777" w:rsidR="001B355D" w:rsidRDefault="001B355D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1B4B" w14:textId="77777777" w:rsidR="001B355D" w:rsidRDefault="001B355D">
      <w:r>
        <w:rPr>
          <w:lang w:val="zh-Hans"/>
        </w:rPr>
        <w:separator/>
      </w:r>
    </w:p>
  </w:footnote>
  <w:footnote w:type="continuationSeparator" w:id="0">
    <w:p w14:paraId="4FDBC6BC" w14:textId="77777777" w:rsidR="001B355D" w:rsidRDefault="001B355D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767C1E3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D1CCDC7" w14:textId="77777777" w:rsidR="00303033" w:rsidRDefault="00303033">
          <w:pPr>
            <w:pStyle w:val="a5"/>
          </w:pPr>
        </w:p>
        <w:p w14:paraId="050F43B5" w14:textId="77777777" w:rsidR="00303033" w:rsidRDefault="00CA3224">
          <w:pPr>
            <w:pStyle w:val="LogoBlack"/>
          </w:pPr>
          <w:r>
            <w:rPr>
              <w:noProof/>
              <w:lang w:val="zh-Hans"/>
            </w:rPr>
            <w:drawing>
              <wp:anchor distT="0" distB="0" distL="114300" distR="114300" simplePos="0" relativeHeight="251658240" behindDoc="0" locked="0" layoutInCell="1" allowOverlap="1" wp14:anchorId="331D9405" wp14:editId="10C44FC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A52656" w14:textId="77777777" w:rsidR="00303033" w:rsidRDefault="00CA3224">
          <w:pPr>
            <w:pStyle w:val="LogoColor"/>
          </w:pPr>
          <w:r>
            <w:rPr>
              <w:noProof/>
              <w:sz w:val="20"/>
              <w:lang w:val="zh-Hans"/>
            </w:rPr>
            <w:drawing>
              <wp:anchor distT="0" distB="0" distL="114300" distR="114300" simplePos="0" relativeHeight="251659264" behindDoc="0" locked="0" layoutInCell="1" allowOverlap="1" wp14:anchorId="5635FFA1" wp14:editId="709C980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BC71D5" w14:textId="77777777" w:rsidR="00303033" w:rsidRDefault="00303033">
          <w:pPr>
            <w:pStyle w:val="a5"/>
          </w:pPr>
        </w:p>
      </w:tc>
    </w:tr>
    <w:tr w:rsidR="00303033" w14:paraId="745DC6AD" w14:textId="77777777">
      <w:trPr>
        <w:trHeight w:hRule="exact" w:val="1247"/>
      </w:trPr>
      <w:tc>
        <w:tcPr>
          <w:tcW w:w="8420" w:type="dxa"/>
          <w:gridSpan w:val="2"/>
        </w:tcPr>
        <w:p w14:paraId="5285DC35" w14:textId="47F34C7F" w:rsidR="00303033" w:rsidRDefault="001B355D">
          <w:pPr>
            <w:pStyle w:val="a6"/>
          </w:pPr>
          <w:fldSimple w:instr=" STYLEREF TitLEREF \* MERGEFORMAT ">
            <w:r w:rsidR="00C111C1" w:rsidRPr="00C111C1">
              <w:rPr>
                <w:rFonts w:hint="eastAsia"/>
                <w:noProof/>
                <w:lang w:val="zh-Hans"/>
              </w:rPr>
              <w:t>新闻稿</w:t>
            </w:r>
          </w:fldSimple>
        </w:p>
      </w:tc>
    </w:tr>
    <w:tr w:rsidR="00303033" w14:paraId="0FB4102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C9BCA7E" w14:textId="77777777" w:rsidR="00303033" w:rsidRDefault="00303033">
          <w:pPr>
            <w:pStyle w:val="Page"/>
          </w:pPr>
          <w:r>
            <w:rPr>
              <w:lang w:val="zh-Hans"/>
            </w:rPr>
            <w:t>页</w:t>
          </w:r>
          <w:r>
            <w:rPr>
              <w:lang w:val="zh-Hans"/>
            </w:rPr>
            <w:fldChar w:fldCharType="begin"/>
          </w:r>
          <w:r>
            <w:rPr>
              <w:lang w:val="zh-Hans"/>
            </w:rPr>
            <w:instrText xml:space="preserve"> PAGE  \* MERGEFORMAT </w:instrText>
          </w:r>
          <w:r>
            <w:rPr>
              <w:lang w:val="zh-Hans"/>
            </w:rPr>
            <w:fldChar w:fldCharType="separate"/>
          </w:r>
          <w:r>
            <w:rPr>
              <w:noProof/>
              <w:lang w:val="zh-Hans"/>
            </w:rPr>
            <w:t>2</w:t>
          </w:r>
          <w:r>
            <w:rPr>
              <w:lang w:val="zh-Hans"/>
            </w:rPr>
            <w:fldChar w:fldCharType="end"/>
          </w:r>
          <w:r>
            <w:rPr>
              <w:lang w:val="zh-Hans"/>
            </w:rPr>
            <w:t>之</w:t>
          </w:r>
          <w:fldSimple w:instr=" NUMPAGES  \* MERGEFORMAT ">
            <w:r>
              <w:rPr>
                <w:noProof/>
                <w:lang w:val="zh-Hans"/>
              </w:rPr>
              <w:t>1</w:t>
            </w:r>
          </w:fldSimple>
        </w:p>
      </w:tc>
    </w:tr>
    <w:tr w:rsidR="00303033" w14:paraId="43BD41D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9DB78FD" w14:textId="77777777" w:rsidR="00303033" w:rsidRDefault="00303033"/>
      </w:tc>
    </w:tr>
  </w:tbl>
  <w:p w14:paraId="4E93132B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031" w14:textId="77777777" w:rsidR="00303033" w:rsidRDefault="00303033">
    <w:pPr>
      <w:pStyle w:val="a5"/>
    </w:pPr>
  </w:p>
  <w:p w14:paraId="007360EE" w14:textId="77777777" w:rsidR="00303033" w:rsidRDefault="00CA3224">
    <w:pPr>
      <w:pStyle w:val="LogoBlack"/>
    </w:pPr>
    <w:r>
      <w:rPr>
        <w:noProof/>
        <w:lang w:val="zh-Hans"/>
      </w:rPr>
      <w:drawing>
        <wp:anchor distT="0" distB="0" distL="114300" distR="114300" simplePos="0" relativeHeight="251656192" behindDoc="0" locked="0" layoutInCell="1" allowOverlap="1" wp14:anchorId="42805A5F" wp14:editId="5117B9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A37DE" w14:textId="77777777" w:rsidR="00303033" w:rsidRDefault="00CA3224">
    <w:pPr>
      <w:pStyle w:val="LogoColor"/>
    </w:pPr>
    <w:r>
      <w:rPr>
        <w:noProof/>
        <w:lang w:val="zh-Hans"/>
      </w:rPr>
      <w:drawing>
        <wp:anchor distT="0" distB="0" distL="114300" distR="114300" simplePos="0" relativeHeight="251657216" behindDoc="0" locked="0" layoutInCell="1" allowOverlap="1" wp14:anchorId="163A8FB8" wp14:editId="5FA83A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E1C56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B8"/>
    <w:rsid w:val="00033EF6"/>
    <w:rsid w:val="00080152"/>
    <w:rsid w:val="000F3604"/>
    <w:rsid w:val="00116A7D"/>
    <w:rsid w:val="00120C73"/>
    <w:rsid w:val="001B355D"/>
    <w:rsid w:val="001B41CD"/>
    <w:rsid w:val="001C769A"/>
    <w:rsid w:val="002125F1"/>
    <w:rsid w:val="002D4CB8"/>
    <w:rsid w:val="002F08F1"/>
    <w:rsid w:val="00303033"/>
    <w:rsid w:val="00317597"/>
    <w:rsid w:val="003931C9"/>
    <w:rsid w:val="003D6C36"/>
    <w:rsid w:val="003E55B1"/>
    <w:rsid w:val="004B6858"/>
    <w:rsid w:val="00650F12"/>
    <w:rsid w:val="006517EA"/>
    <w:rsid w:val="00680971"/>
    <w:rsid w:val="00775C9E"/>
    <w:rsid w:val="007D21F6"/>
    <w:rsid w:val="007F1898"/>
    <w:rsid w:val="008C4F09"/>
    <w:rsid w:val="008D2DD1"/>
    <w:rsid w:val="00903654"/>
    <w:rsid w:val="009426DB"/>
    <w:rsid w:val="00A376C6"/>
    <w:rsid w:val="00AB3770"/>
    <w:rsid w:val="00AD3BE6"/>
    <w:rsid w:val="00B379EF"/>
    <w:rsid w:val="00C111C1"/>
    <w:rsid w:val="00C36800"/>
    <w:rsid w:val="00C533A7"/>
    <w:rsid w:val="00CA3224"/>
    <w:rsid w:val="00CF2080"/>
    <w:rsid w:val="00D51D64"/>
    <w:rsid w:val="00D74286"/>
    <w:rsid w:val="00D8136C"/>
    <w:rsid w:val="00DB281F"/>
    <w:rsid w:val="00DE0FA1"/>
    <w:rsid w:val="00E15FE1"/>
    <w:rsid w:val="00EB2133"/>
    <w:rsid w:val="00EB440F"/>
    <w:rsid w:val="00EF7225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631D9"/>
  <w15:docId w15:val="{4068C88B-2C89-43D2-98B7-A2DC7D9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a8">
    <w:name w:val="Placeholder Text"/>
    <w:basedOn w:val="a2"/>
    <w:uiPriority w:val="99"/>
    <w:semiHidden/>
    <w:rsid w:val="00C11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20</TotalTime>
  <Pages>1</Pages>
  <Words>507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新闻稿</dc:title>
  <dc:subject/>
  <dc:creator>Friese, Marcel</dc:creator>
  <dc:description/>
  <cp:lastModifiedBy>Yan ZhanLin</cp:lastModifiedBy>
  <cp:revision>6</cp:revision>
  <cp:lastPrinted>2007-01-17T14:40:00Z</cp:lastPrinted>
  <dcterms:created xsi:type="dcterms:W3CDTF">2022-09-29T00:38:00Z</dcterms:created>
  <dcterms:modified xsi:type="dcterms:W3CDTF">2022-09-29T01:20:00Z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