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21BE" w14:textId="77777777" w:rsidR="00100992" w:rsidRDefault="00980658">
      <w:pPr>
        <w:pStyle w:val="Titre1"/>
      </w:pPr>
      <w:bookmarkStart w:id="0" w:name="descriptif-type-allura-flex"/>
      <w:bookmarkEnd w:id="0"/>
      <w:proofErr w:type="spellStart"/>
      <w:r>
        <w:t>Descriptif</w:t>
      </w:r>
      <w:proofErr w:type="spellEnd"/>
      <w:r>
        <w:t xml:space="preserve"> </w:t>
      </w:r>
      <w:proofErr w:type="gramStart"/>
      <w:r>
        <w:t>type :</w:t>
      </w:r>
      <w:proofErr w:type="gramEnd"/>
      <w:r>
        <w:t xml:space="preserve"> Allura flex</w:t>
      </w:r>
    </w:p>
    <w:p w14:paraId="72BA65BD" w14:textId="5D00F0EE" w:rsidR="00100992" w:rsidRDefault="00980658">
      <w:pPr>
        <w:pStyle w:val="FirstParagraph"/>
      </w:pPr>
      <w:r>
        <w:br/>
      </w:r>
      <w:r>
        <w:rPr>
          <w:b/>
        </w:rPr>
        <w:t>Revêtement de sol PVC U4 P3 en dalles ou en lames plombantes amovibles</w:t>
      </w:r>
      <w:r>
        <w:br/>
      </w:r>
      <w:r>
        <w:br/>
      </w:r>
      <w:r>
        <w:t>Fourniture et pose de dalles ou de lames PVC plombantes amovibles validé par un Avis Technique, disposera d’un classement UPEC U4 P3 E1/2 C2</w:t>
      </w:r>
      <w:r>
        <w:rPr>
          <w:vertAlign w:val="superscript"/>
        </w:rPr>
        <w:t>(1)</w:t>
      </w:r>
      <w:r>
        <w:t xml:space="preserve"> type Allura flex. Le revêtement de sol PVC compact imprimé à couche d’usure calandrée de 1 mm d’épaisseur en dal</w:t>
      </w:r>
      <w:r>
        <w:t xml:space="preserve">les plombantes 50 x 50 cm ou 100 x 100 cm (sur demande) et lames plombantes 20 x 100 cm, 20 x 120 cm, 28 x 150 cm, ou format point de Hongrie PH 20 x 120 cm, groupe T d’abrasion de conception et fabrication 100 % européenne à partir d'une technologie sans </w:t>
      </w:r>
      <w:r>
        <w:t>phtalate.</w:t>
      </w:r>
      <w:r>
        <w:br/>
      </w:r>
      <w:r>
        <w:br/>
        <w:t>Le revêtement offrira une résistance au poinçonnement pr ≤ 0,11 mm, une stabilité dimensionnelle ≤ 0,05 % et une efficacité acoustique de 14 dB.</w:t>
      </w:r>
      <w:r>
        <w:br/>
      </w:r>
      <w:r>
        <w:br/>
        <w:t>Sa structure et sa masse surfacique permettront une pose plombante. Il sera doté d’un traitement de</w:t>
      </w:r>
      <w:r>
        <w:t xml:space="preserve"> surface PUR Pearl™ facilitant l’entretien et permettant d’éviter toute métallisation ou entretien par méthode spray durant toute la durée de vie du produit. Il bénéficiera impérativement d’une garantie de 7 ans et pourra obtenir une extension jusqu’à 6 an</w:t>
      </w:r>
      <w:r>
        <w:t>s supplémentaires (suivant conditions de mise en œuvre des tapis de propreté Coral ou Nuway du fabricant</w:t>
      </w:r>
      <w:r>
        <w:rPr>
          <w:vertAlign w:val="superscript"/>
        </w:rPr>
        <w:t>(2)</w:t>
      </w:r>
      <w:r>
        <w:t>).</w:t>
      </w:r>
      <w:r>
        <w:br/>
      </w:r>
      <w:r>
        <w:br/>
        <w:t>Les chutes de pose peuvent être recyclées via notre programme de recyclage Forbo Tournesol.</w:t>
      </w:r>
      <w:r>
        <w:br/>
      </w:r>
      <w:r>
        <w:br/>
      </w:r>
      <w:r>
        <w:rPr>
          <w:b/>
        </w:rPr>
        <w:t>Mode de pose</w:t>
      </w:r>
      <w:r>
        <w:br/>
      </w:r>
      <w:proofErr w:type="spellStart"/>
      <w:r>
        <w:t>Pose</w:t>
      </w:r>
      <w:proofErr w:type="spellEnd"/>
      <w:r>
        <w:t xml:space="preserve"> </w:t>
      </w:r>
      <w:proofErr w:type="spellStart"/>
      <w:r>
        <w:t>collée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maintenu</w:t>
      </w:r>
      <w:r>
        <w:t>e : Mise en œuvre et type de colle (type 542 eurofix tack plus) suivant  préconisations du fabricant et dans le respect du NF DTU 53.12 et de l’Avis Technique du CSTB : n°12/15-1697_V1.</w:t>
      </w:r>
      <w:r>
        <w:br/>
        <w:t>En fonction de la classification UPEC des locaux du CSTB et de la natu</w:t>
      </w:r>
      <w:r>
        <w:t>re du support l’Entreprise devra utiliser les méthodologies de mise en œuvre qu’implique le classement E.</w:t>
      </w:r>
      <w:r>
        <w:br/>
        <w:t>E1 ou E2 : pose à joints vifs</w:t>
      </w:r>
      <w:r>
        <w:br/>
        <w:t>Dans le cas d’une pose sur terre-plein, l’entreprise prendra les dispositions  nécessaires de préparation de support pou</w:t>
      </w:r>
      <w:r>
        <w:t>r réaliser une barrière anti humidité selon les prescriptions du NF DTU 53.12.</w:t>
      </w:r>
      <w:r>
        <w:br/>
        <w:t>L’entreprise installera les compléments de finition utiles disponibles auprès du fabricant  : plinthes, plinthes complètes ou plinthes décoratives PVC.</w:t>
      </w:r>
      <w:r>
        <w:br/>
      </w:r>
      <w:r>
        <w:br/>
      </w:r>
      <w:r w:rsidRPr="00886EC5">
        <w:rPr>
          <w:b/>
          <w:bCs/>
        </w:rPr>
        <w:t>Entretien :</w:t>
      </w:r>
      <w:r>
        <w:br/>
        <w:t>L’entreprise</w:t>
      </w:r>
      <w:r>
        <w:t xml:space="preserve"> en charge du nettoyage des revêtements devra impérativement respecter  les protocoles d’entretien du fabricant.  La notice d’entretien devra être transmise par le présent lot revêtement de sol ou par le fabricant.</w:t>
      </w:r>
      <w:r>
        <w:br/>
      </w:r>
      <w:r>
        <w:br/>
      </w:r>
      <w:r>
        <w:rPr>
          <w:b/>
        </w:rPr>
        <w:lastRenderedPageBreak/>
        <w:t>Données environnementales</w:t>
      </w:r>
      <w:r>
        <w:br/>
      </w:r>
    </w:p>
    <w:p w14:paraId="73DDFD31" w14:textId="77777777" w:rsidR="00100992" w:rsidRDefault="00980658">
      <w:pPr>
        <w:pStyle w:val="Compact"/>
        <w:numPr>
          <w:ilvl w:val="0"/>
          <w:numId w:val="3"/>
        </w:numPr>
      </w:pPr>
      <w:r>
        <w:t>FDES confo</w:t>
      </w:r>
      <w:r>
        <w:t>rme à la norme NF EN ISO 14025, à la NF EN 15804+A1 et à son complément national NF EN 15804/CN et consultable sur INIES.</w:t>
      </w:r>
    </w:p>
    <w:p w14:paraId="2647329E" w14:textId="77777777" w:rsidR="00100992" w:rsidRDefault="00980658">
      <w:pPr>
        <w:pStyle w:val="Compact"/>
        <w:numPr>
          <w:ilvl w:val="0"/>
          <w:numId w:val="3"/>
        </w:numPr>
      </w:pPr>
      <w:r>
        <w:t>Taux d’émission de TVOC &lt; 20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146DADF2" w14:textId="77777777" w:rsidR="00100992" w:rsidRDefault="00980658">
      <w:pPr>
        <w:pStyle w:val="Compact"/>
        <w:numPr>
          <w:ilvl w:val="0"/>
          <w:numId w:val="3"/>
        </w:numPr>
      </w:pPr>
      <w:r>
        <w:t xml:space="preserve">Produit exempt de toute substance sujette </w:t>
      </w:r>
      <w:r>
        <w:t>à restriction (formaldéhyde, pentachlorophénol, Métaux lourds, CMR 1A et 1B</w:t>
      </w:r>
      <w:proofErr w:type="gramStart"/>
      <w:r>
        <w:t>) ;</w:t>
      </w:r>
      <w:proofErr w:type="gramEnd"/>
      <w:r>
        <w:t xml:space="preserve"> conforme au règlement européen REACH**.</w:t>
      </w:r>
    </w:p>
    <w:p w14:paraId="4EB6C886" w14:textId="77777777" w:rsidR="00100992" w:rsidRDefault="00980658">
      <w:pPr>
        <w:pStyle w:val="Compact"/>
        <w:numPr>
          <w:ilvl w:val="0"/>
          <w:numId w:val="3"/>
        </w:numPr>
      </w:pPr>
      <w:r>
        <w:t>Conçu et fabriqué à partir d'électricité garantie d'origine 100 % renouvelable.</w:t>
      </w:r>
    </w:p>
    <w:p w14:paraId="55378B94" w14:textId="77777777" w:rsidR="00100992" w:rsidRDefault="00980658">
      <w:pPr>
        <w:pStyle w:val="Compact"/>
        <w:numPr>
          <w:ilvl w:val="0"/>
          <w:numId w:val="3"/>
        </w:numPr>
      </w:pPr>
      <w:r>
        <w:t>Envers 100 % PVC.</w:t>
      </w:r>
    </w:p>
    <w:p w14:paraId="4EF290DF" w14:textId="0B46E2FB" w:rsidR="00100992" w:rsidRDefault="00980658">
      <w:pPr>
        <w:pStyle w:val="FirstParagraph"/>
      </w:pPr>
      <w:r>
        <w:br/>
      </w:r>
      <w:r>
        <w:br/>
      </w:r>
      <w:r w:rsidR="00704CF2">
        <w:rPr>
          <w:i/>
        </w:rPr>
        <w:t>(1)</w:t>
      </w:r>
      <w:r>
        <w:rPr>
          <w:i/>
        </w:rPr>
        <w:t xml:space="preserve"> </w:t>
      </w:r>
      <w:proofErr w:type="spellStart"/>
      <w:r>
        <w:rPr>
          <w:i/>
        </w:rPr>
        <w:t>L'extension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garantie</w:t>
      </w:r>
      <w:proofErr w:type="spellEnd"/>
      <w:r>
        <w:rPr>
          <w:i/>
        </w:rPr>
        <w:t xml:space="preserve"> peut s'appl</w:t>
      </w:r>
      <w:r>
        <w:rPr>
          <w:i/>
        </w:rPr>
        <w:t xml:space="preserve">iquer à partir du 2e ML de Tapis de Propreté Coral ou de le mise en place d'un système Nuway selon trafic (voir conditions sur www.forbo-flooring.fr). ** Les articles (produits) ne contiennent pas de substances de la liste candidate en vigueur publiée par </w:t>
      </w:r>
      <w:r>
        <w:rPr>
          <w:i/>
        </w:rPr>
        <w:t>l'ECHA (substances très préoccupantes) à déclarer dans le cadre de règlement REACH.</w:t>
      </w:r>
    </w:p>
    <w:sectPr w:rsidR="0010099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33EE" w14:textId="77777777" w:rsidR="00980658" w:rsidRDefault="00980658">
      <w:pPr>
        <w:spacing w:after="0"/>
      </w:pPr>
      <w:r>
        <w:separator/>
      </w:r>
    </w:p>
  </w:endnote>
  <w:endnote w:type="continuationSeparator" w:id="0">
    <w:p w14:paraId="6CAE93D9" w14:textId="77777777" w:rsidR="00980658" w:rsidRDefault="00980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C7B7" w14:textId="77777777" w:rsidR="00980658" w:rsidRDefault="00980658">
      <w:r>
        <w:separator/>
      </w:r>
    </w:p>
  </w:footnote>
  <w:footnote w:type="continuationSeparator" w:id="0">
    <w:p w14:paraId="0E913A62" w14:textId="77777777" w:rsidR="00980658" w:rsidRDefault="0098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73F26E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DBB3A"/>
    <w:multiLevelType w:val="multilevel"/>
    <w:tmpl w:val="0CBAA15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722C8F"/>
    <w:multiLevelType w:val="multilevel"/>
    <w:tmpl w:val="F30E114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00992"/>
    <w:rsid w:val="004E29B3"/>
    <w:rsid w:val="00590D07"/>
    <w:rsid w:val="00704CF2"/>
    <w:rsid w:val="00784D58"/>
    <w:rsid w:val="00886EC5"/>
    <w:rsid w:val="008D6863"/>
    <w:rsid w:val="00980658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DD38"/>
  <w15:docId w15:val="{2BEF579C-F2F1-44A8-B724-6A05CBD7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4</cp:revision>
  <dcterms:created xsi:type="dcterms:W3CDTF">2021-02-16T12:59:00Z</dcterms:created>
  <dcterms:modified xsi:type="dcterms:W3CDTF">2021-02-16T13:04:00Z</dcterms:modified>
</cp:coreProperties>
</file>