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E2" w:rsidRDefault="000056E2">
      <w:pPr>
        <w:pStyle w:val="Titre1"/>
        <w:rPr>
          <w:lang w:val="fr-FR"/>
        </w:rPr>
      </w:pPr>
      <w:bookmarkStart w:id="0" w:name="descriptif-type-marmoleum-modal"/>
      <w:bookmarkStart w:id="1" w:name="descriptif-type-flotex-sottsass-lés-lés-"/>
      <w:bookmarkStart w:id="2" w:name="descriptif-type-flotex-linear-dalles-dal"/>
      <w:bookmarkStart w:id="3" w:name="marmoleum-click"/>
      <w:bookmarkStart w:id="4" w:name="allura-flex"/>
      <w:bookmarkStart w:id="5" w:name="allura-0.4"/>
      <w:bookmarkEnd w:id="0"/>
      <w:bookmarkEnd w:id="1"/>
      <w:bookmarkEnd w:id="2"/>
      <w:bookmarkEnd w:id="3"/>
      <w:bookmarkEnd w:id="4"/>
      <w:bookmarkEnd w:id="5"/>
      <w:r>
        <w:rPr>
          <w:noProof/>
          <w:lang w:val="fr-FR" w:eastAsia="fr-FR"/>
        </w:rPr>
        <w:drawing>
          <wp:inline distT="0" distB="0" distL="0" distR="0" wp14:anchorId="18AF2401" wp14:editId="1204EB25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73C" w:rsidRPr="000056E2" w:rsidRDefault="00122CE8">
      <w:pPr>
        <w:pStyle w:val="Titre1"/>
        <w:rPr>
          <w:lang w:val="fr-FR"/>
        </w:rPr>
      </w:pPr>
      <w:r w:rsidRPr="000056E2">
        <w:rPr>
          <w:lang w:val="fr-FR"/>
        </w:rPr>
        <w:t>Descriptif type : Marmoleum modal</w:t>
      </w:r>
    </w:p>
    <w:p w:rsidR="0012273C" w:rsidRPr="000056E2" w:rsidRDefault="00122CE8">
      <w:pPr>
        <w:pStyle w:val="FirstParagraph"/>
        <w:rPr>
          <w:lang w:val="fr-FR"/>
        </w:rPr>
      </w:pPr>
      <w:r w:rsidRPr="000056E2">
        <w:rPr>
          <w:lang w:val="fr-FR"/>
        </w:rPr>
        <w:br/>
      </w:r>
      <w:r w:rsidRPr="000056E2">
        <w:rPr>
          <w:b/>
          <w:lang w:val="fr-FR"/>
        </w:rPr>
        <w:t>Revêtement de sol linoléum en dalles ou en lames</w:t>
      </w:r>
      <w:r w:rsidRPr="000056E2">
        <w:rPr>
          <w:lang w:val="fr-FR"/>
        </w:rPr>
        <w:br/>
      </w:r>
      <w:r w:rsidRPr="000056E2">
        <w:rPr>
          <w:lang w:val="fr-FR"/>
        </w:rPr>
        <w:br/>
        <w:t>Fourniture et pose d’un revêtement de sol linoléum en dalles de 50 x 25 cm</w:t>
      </w:r>
      <w:r w:rsidRPr="000056E2">
        <w:rPr>
          <w:vertAlign w:val="superscript"/>
          <w:lang w:val="fr-FR"/>
        </w:rPr>
        <w:t>(1)</w:t>
      </w:r>
      <w:r w:rsidR="000056E2">
        <w:rPr>
          <w:lang w:val="fr-FR"/>
        </w:rPr>
        <w:t>, 50 x 50 cm</w:t>
      </w:r>
      <w:r w:rsidRPr="000056E2">
        <w:rPr>
          <w:lang w:val="fr-FR"/>
        </w:rPr>
        <w:t>, ou en lames de 25 x 100 cm</w:t>
      </w:r>
      <w:r w:rsidRPr="000056E2">
        <w:rPr>
          <w:vertAlign w:val="superscript"/>
          <w:lang w:val="fr-FR"/>
        </w:rPr>
        <w:t>(1)</w:t>
      </w:r>
      <w:r w:rsidRPr="000056E2">
        <w:rPr>
          <w:lang w:val="fr-FR"/>
        </w:rPr>
        <w:t xml:space="preserve"> bénéficiant d'</w:t>
      </w:r>
      <w:r w:rsidR="004E542D">
        <w:rPr>
          <w:lang w:val="fr-FR"/>
        </w:rPr>
        <w:t>un Avis Technique n°12/12-1618</w:t>
      </w:r>
      <w:bookmarkStart w:id="6" w:name="_GoBack"/>
      <w:bookmarkEnd w:id="6"/>
      <w:r w:rsidR="004E542D">
        <w:rPr>
          <w:lang w:val="fr-FR"/>
        </w:rPr>
        <w:t>_</w:t>
      </w:r>
      <w:r w:rsidRPr="000056E2">
        <w:rPr>
          <w:lang w:val="fr-FR"/>
        </w:rPr>
        <w:t>V</w:t>
      </w:r>
      <w:r w:rsidR="004E542D">
        <w:rPr>
          <w:lang w:val="fr-FR"/>
        </w:rPr>
        <w:t>2</w:t>
      </w:r>
      <w:r w:rsidRPr="000056E2">
        <w:rPr>
          <w:lang w:val="fr-FR"/>
        </w:rPr>
        <w:t xml:space="preserve"> apte à l'usage dans les locaux au plus classés UPEC U4 P3 E1/2 C2 type Marmoleum modal</w:t>
      </w:r>
      <w:r w:rsidRPr="000056E2">
        <w:rPr>
          <w:vertAlign w:val="superscript"/>
          <w:lang w:val="fr-FR"/>
        </w:rPr>
        <w:t>(2)</w:t>
      </w:r>
      <w:r w:rsidRPr="000056E2">
        <w:rPr>
          <w:lang w:val="fr-FR"/>
        </w:rPr>
        <w:t>.</w:t>
      </w:r>
      <w:r w:rsidRPr="000056E2">
        <w:rPr>
          <w:lang w:val="fr-FR"/>
        </w:rPr>
        <w:br/>
      </w:r>
      <w:r w:rsidRPr="000056E2">
        <w:rPr>
          <w:lang w:val="fr-FR"/>
        </w:rPr>
        <w:br/>
        <w:t>Selon la norme NF EN 433, sa résistance au poinçonnement sera de 0,08</w:t>
      </w:r>
      <w:r w:rsidR="008B22A9">
        <w:rPr>
          <w:lang w:val="fr-FR"/>
        </w:rPr>
        <w:t xml:space="preserve"> mm</w:t>
      </w:r>
      <w:r w:rsidRPr="000056E2">
        <w:rPr>
          <w:lang w:val="fr-FR"/>
        </w:rPr>
        <w:t>.</w:t>
      </w:r>
      <w:r w:rsidRPr="000056E2">
        <w:rPr>
          <w:lang w:val="fr-FR"/>
        </w:rPr>
        <w:br/>
      </w:r>
      <w:r w:rsidRPr="000056E2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cigarettes.</w:t>
      </w:r>
      <w:r w:rsidRPr="000056E2">
        <w:rPr>
          <w:lang w:val="fr-FR"/>
        </w:rPr>
        <w:br/>
      </w:r>
      <w:r w:rsidRPr="000056E2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tâchant type bétadine, éosine…</w:t>
      </w:r>
      <w:r w:rsidRPr="000056E2">
        <w:rPr>
          <w:lang w:val="fr-FR"/>
        </w:rPr>
        <w:br/>
      </w:r>
      <w:r w:rsidRPr="000056E2">
        <w:rPr>
          <w:lang w:val="fr-FR"/>
        </w:rPr>
        <w:br/>
        <w:t>Les dalles se posent à joints vifs ou soudées à chaud avec traitement des rives selon les dimensions et bénéficient du classement E1/E2 sur béton et E1 sur bois. Pour les petits formats posés à joints vifs classement E1.</w:t>
      </w:r>
      <w:r w:rsidRPr="000056E2">
        <w:rPr>
          <w:lang w:val="fr-FR"/>
        </w:rPr>
        <w:br/>
      </w:r>
      <w:r w:rsidRPr="000056E2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0056E2">
        <w:rPr>
          <w:vertAlign w:val="superscript"/>
          <w:lang w:val="fr-FR"/>
        </w:rPr>
        <w:t>(</w:t>
      </w:r>
      <w:r w:rsidR="000056E2">
        <w:rPr>
          <w:vertAlign w:val="superscript"/>
          <w:lang w:val="fr-FR"/>
        </w:rPr>
        <w:t>3</w:t>
      </w:r>
      <w:r w:rsidRPr="000056E2">
        <w:rPr>
          <w:vertAlign w:val="superscript"/>
          <w:lang w:val="fr-FR"/>
        </w:rPr>
        <w:t>)</w:t>
      </w:r>
      <w:r w:rsidRPr="000056E2">
        <w:rPr>
          <w:lang w:val="fr-FR"/>
        </w:rPr>
        <w:t>).</w:t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835FAA">
        <w:rPr>
          <w:b/>
          <w:lang w:val="fr-FR"/>
        </w:rPr>
        <w:t>Mode de pose :</w:t>
      </w:r>
      <w:r w:rsidRPr="000056E2">
        <w:rPr>
          <w:lang w:val="fr-FR"/>
        </w:rPr>
        <w:br/>
        <w:t>Pose collée : Mise en œuvre et type de colle (type V40 green) suivant préconisations du fabricant et dans le respect du NF DTU 53.2.  </w:t>
      </w:r>
      <w:r w:rsidRPr="000056E2">
        <w:rPr>
          <w:lang w:val="fr-FR"/>
        </w:rPr>
        <w:br/>
        <w:t xml:space="preserve">En fonction de la classification UPEC des locaux du CSTB et de la nature du support, l’Entreprise devra utiliser les méthodologies de mise en œuvre qu’implique </w:t>
      </w:r>
      <w:r>
        <w:rPr>
          <w:lang w:val="fr-FR"/>
        </w:rPr>
        <w:br/>
      </w:r>
      <w:r w:rsidRPr="000056E2">
        <w:rPr>
          <w:lang w:val="fr-FR"/>
        </w:rPr>
        <w:t>le classement E.  </w:t>
      </w:r>
      <w:r w:rsidRPr="000056E2">
        <w:rPr>
          <w:lang w:val="fr-FR"/>
        </w:rPr>
        <w:br/>
        <w:t>E1 : joints vifs sur support béton ou bois (tous formats) ou joint soudés à chaud sur support bois</w:t>
      </w:r>
      <w:r w:rsidRPr="000056E2">
        <w:rPr>
          <w:lang w:val="fr-FR"/>
        </w:rPr>
        <w:br/>
        <w:t>E1/E2 : joints soudés à chaud sur support béton</w:t>
      </w:r>
      <w:r w:rsidRPr="000056E2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  </w:t>
      </w:r>
      <w:r w:rsidRPr="000056E2">
        <w:rPr>
          <w:lang w:val="fr-FR"/>
        </w:rPr>
        <w:br/>
      </w:r>
      <w:r w:rsidRPr="000056E2">
        <w:rPr>
          <w:lang w:val="fr-FR"/>
        </w:rPr>
        <w:lastRenderedPageBreak/>
        <w:t>L’entreprise installera les compléments de finition utiles disponibles auprès du fabricant : cordons de soudure – plinthes – formes d’appui en cas de remontées en plinthes…</w:t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835FAA">
        <w:rPr>
          <w:b/>
          <w:lang w:val="fr-FR"/>
        </w:rPr>
        <w:t>Entretien :</w:t>
      </w:r>
      <w:r w:rsidRPr="000056E2">
        <w:rPr>
          <w:lang w:val="fr-FR"/>
        </w:rPr>
        <w:t xml:space="preserve">  </w:t>
      </w:r>
      <w:r w:rsidRPr="000056E2">
        <w:rPr>
          <w:lang w:val="fr-FR"/>
        </w:rPr>
        <w:br/>
        <w:t>L’entreprise en charge du nettoyage des revêtements devra impérativement respecter les protocoles d’entretien du fabricant.</w:t>
      </w:r>
      <w:r w:rsidRPr="000056E2">
        <w:rPr>
          <w:lang w:val="fr-FR"/>
        </w:rPr>
        <w:br/>
        <w:t>La notice d’entretien devra être transmise par le présent lot revêtement de sol ou par le fabricant. </w:t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0056E2">
        <w:rPr>
          <w:lang w:val="fr-FR"/>
        </w:rPr>
        <w:br/>
      </w:r>
      <w:r w:rsidRPr="000056E2">
        <w:rPr>
          <w:i/>
          <w:vertAlign w:val="superscript"/>
          <w:lang w:val="fr-FR"/>
        </w:rPr>
        <w:t>(1)</w:t>
      </w:r>
      <w:r w:rsidRPr="000056E2">
        <w:rPr>
          <w:i/>
          <w:lang w:val="fr-FR"/>
        </w:rPr>
        <w:t xml:space="preserve"> </w:t>
      </w:r>
      <w:r w:rsidR="000056E2" w:rsidRPr="000056E2">
        <w:rPr>
          <w:i/>
          <w:lang w:val="fr-FR"/>
        </w:rPr>
        <w:t xml:space="preserve">Formats 25x50 cm et 25x100 cm conviennent uniquement pour les locaux E1. </w:t>
      </w:r>
      <w:r w:rsidRPr="000056E2">
        <w:rPr>
          <w:i/>
          <w:vertAlign w:val="superscript"/>
          <w:lang w:val="fr-FR"/>
        </w:rPr>
        <w:t>(2)</w:t>
      </w:r>
      <w:r w:rsidRPr="000056E2">
        <w:rPr>
          <w:i/>
          <w:lang w:val="fr-FR"/>
        </w:rPr>
        <w:t xml:space="preserve"> </w:t>
      </w:r>
      <w:r w:rsidR="000056E2" w:rsidRPr="000056E2">
        <w:rPr>
          <w:i/>
          <w:lang w:val="fr-FR"/>
        </w:rPr>
        <w:t xml:space="preserve">Convient aussi pour les locaux U3P3. Décors slate hors Avis technique. </w:t>
      </w:r>
      <w:r w:rsidRPr="000056E2">
        <w:rPr>
          <w:i/>
          <w:vertAlign w:val="superscript"/>
          <w:lang w:val="fr-FR"/>
        </w:rPr>
        <w:t>(</w:t>
      </w:r>
      <w:r w:rsidR="000056E2">
        <w:rPr>
          <w:i/>
          <w:vertAlign w:val="superscript"/>
          <w:lang w:val="fr-FR"/>
        </w:rPr>
        <w:t>3</w:t>
      </w:r>
      <w:r w:rsidRPr="000056E2">
        <w:rPr>
          <w:i/>
          <w:vertAlign w:val="superscript"/>
          <w:lang w:val="fr-FR"/>
        </w:rPr>
        <w:t>)</w:t>
      </w:r>
      <w:r w:rsidRPr="000056E2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12273C" w:rsidRPr="000056E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DB" w:rsidRDefault="00122CE8">
      <w:pPr>
        <w:spacing w:after="0"/>
      </w:pPr>
      <w:r>
        <w:separator/>
      </w:r>
    </w:p>
  </w:endnote>
  <w:endnote w:type="continuationSeparator" w:id="0">
    <w:p w:rsidR="00A26DDB" w:rsidRDefault="00122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3C" w:rsidRDefault="00122CE8">
      <w:r>
        <w:separator/>
      </w:r>
    </w:p>
  </w:footnote>
  <w:footnote w:type="continuationSeparator" w:id="0">
    <w:p w:rsidR="0012273C" w:rsidRDefault="0012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24A31D"/>
    <w:multiLevelType w:val="multilevel"/>
    <w:tmpl w:val="A4A023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4343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56E2"/>
    <w:rsid w:val="00011C8B"/>
    <w:rsid w:val="0012273C"/>
    <w:rsid w:val="00122CE8"/>
    <w:rsid w:val="004E29B3"/>
    <w:rsid w:val="004E542D"/>
    <w:rsid w:val="00590D07"/>
    <w:rsid w:val="00784D58"/>
    <w:rsid w:val="00835FAA"/>
    <w:rsid w:val="008B22A9"/>
    <w:rsid w:val="008D6863"/>
    <w:rsid w:val="00A26DDB"/>
    <w:rsid w:val="00B86B75"/>
    <w:rsid w:val="00BC48D5"/>
    <w:rsid w:val="00C36279"/>
    <w:rsid w:val="00D14CEE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0098-28B2-4CA7-9784-BE8B37D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7</cp:revision>
  <dcterms:created xsi:type="dcterms:W3CDTF">2017-12-15T16:13:00Z</dcterms:created>
  <dcterms:modified xsi:type="dcterms:W3CDTF">2017-12-18T10:09:00Z</dcterms:modified>
</cp:coreProperties>
</file>