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9948" w14:textId="77777777" w:rsidR="007D7FCC" w:rsidRDefault="007D7FCC" w:rsidP="007D7FCC">
      <w:pPr>
        <w:pStyle w:val="Default"/>
        <w:rPr>
          <w:color w:val="345A89"/>
          <w:sz w:val="32"/>
          <w:szCs w:val="32"/>
        </w:rPr>
      </w:pPr>
      <w:r>
        <w:t xml:space="preserve"> </w:t>
      </w:r>
      <w:r>
        <w:rPr>
          <w:b/>
          <w:bCs/>
          <w:color w:val="345A89"/>
          <w:sz w:val="32"/>
          <w:szCs w:val="32"/>
        </w:rPr>
        <w:t xml:space="preserve">Descriptif type : Marmoleum modal </w:t>
      </w:r>
    </w:p>
    <w:p w14:paraId="3FE5F08A" w14:textId="407FD5F8" w:rsidR="007D7FCC" w:rsidRPr="00967E18" w:rsidRDefault="007D7FCC" w:rsidP="007D7FCC">
      <w:pPr>
        <w:pStyle w:val="Default"/>
        <w:rPr>
          <w:rFonts w:ascii="Cambria" w:hAnsi="Cambria" w:cs="Cambria"/>
          <w:b/>
          <w:bCs/>
          <w:sz w:val="20"/>
          <w:szCs w:val="20"/>
        </w:rPr>
      </w:pPr>
      <w:r w:rsidRPr="00967E18">
        <w:rPr>
          <w:rFonts w:ascii="Cambria" w:hAnsi="Cambria" w:cs="Cambria"/>
          <w:b/>
          <w:bCs/>
          <w:sz w:val="20"/>
          <w:szCs w:val="20"/>
        </w:rPr>
        <w:t xml:space="preserve">Revêtement de sol linoléum calandré en dalles ou en lames </w:t>
      </w:r>
    </w:p>
    <w:p w14:paraId="67C5237E" w14:textId="79D534E5" w:rsidR="007D7FCC" w:rsidRPr="00967E18" w:rsidRDefault="007D7FCC" w:rsidP="007D7FCC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>Fourniture et pose d’un revêtement de sol linoléum en dalles 50X50/25X50 cm et en lames 25X100 cm type Marmoleum modal pour usage domestique, commercial et industriel élevé (classe d’usage 23/34/43)</w:t>
      </w:r>
      <w:r w:rsidR="00967E18" w:rsidRPr="00967E18">
        <w:rPr>
          <w:rFonts w:ascii="Cambria" w:hAnsi="Cambria" w:cs="Cambria"/>
          <w:sz w:val="20"/>
          <w:szCs w:val="20"/>
        </w:rPr>
        <w:t>. S</w:t>
      </w:r>
      <w:r w:rsidRPr="00967E18">
        <w:rPr>
          <w:rFonts w:ascii="Cambria" w:hAnsi="Cambria" w:cs="Cambria"/>
          <w:sz w:val="20"/>
          <w:szCs w:val="20"/>
        </w:rPr>
        <w:t>a résistance au poinçonnement sera de 0,08</w:t>
      </w:r>
      <w:r w:rsidR="008C5A6A" w:rsidRPr="00967E18">
        <w:rPr>
          <w:rFonts w:ascii="Cambria" w:hAnsi="Cambria" w:cs="Cambria"/>
          <w:sz w:val="20"/>
          <w:szCs w:val="20"/>
        </w:rPr>
        <w:t xml:space="preserve"> mm</w:t>
      </w:r>
      <w:r w:rsidRPr="00967E18">
        <w:rPr>
          <w:rFonts w:ascii="Cambria" w:hAnsi="Cambria" w:cs="Cambria"/>
          <w:sz w:val="20"/>
          <w:szCs w:val="20"/>
        </w:rPr>
        <w:t xml:space="preserve"> et son épaisseur de 2.5 mm. </w:t>
      </w:r>
      <w:r w:rsidR="00E065F6" w:rsidRPr="00967E18">
        <w:rPr>
          <w:rFonts w:ascii="Cambria" w:hAnsi="Cambria" w:cs="Cambria"/>
          <w:sz w:val="20"/>
          <w:szCs w:val="20"/>
        </w:rPr>
        <w:t xml:space="preserve"> </w:t>
      </w:r>
      <w:r w:rsidRPr="00967E18">
        <w:rPr>
          <w:rFonts w:ascii="Cambria" w:hAnsi="Cambria" w:cs="Cambria"/>
          <w:sz w:val="20"/>
          <w:szCs w:val="20"/>
        </w:rPr>
        <w:t xml:space="preserve">Il bénéficiera de propriétés anti-glissantes R9 ou R10 selon références. Il sera composé de </w:t>
      </w:r>
      <w:r w:rsidRPr="00967E18">
        <w:rPr>
          <w:rFonts w:ascii="Cambria" w:hAnsi="Cambria" w:cs="Cambria"/>
          <w:b/>
          <w:bCs/>
          <w:sz w:val="20"/>
          <w:szCs w:val="20"/>
        </w:rPr>
        <w:t xml:space="preserve">88 % de matières premières d’origine naturelle </w:t>
      </w:r>
      <w:r w:rsidRPr="00967E18">
        <w:rPr>
          <w:rFonts w:ascii="Cambria" w:hAnsi="Cambria" w:cs="Cambria"/>
          <w:sz w:val="20"/>
          <w:szCs w:val="20"/>
        </w:rPr>
        <w:t xml:space="preserve">(huile de lin, de résines naturelles, de farine de bois, de pigments et de charges minérales) dont </w:t>
      </w:r>
      <w:r w:rsidRPr="00967E18">
        <w:rPr>
          <w:rFonts w:ascii="Cambria" w:hAnsi="Cambria" w:cs="Cambria"/>
          <w:b/>
          <w:bCs/>
          <w:sz w:val="20"/>
          <w:szCs w:val="20"/>
        </w:rPr>
        <w:t xml:space="preserve">environ 73 % d’origine végétale ou « biosourcée » </w:t>
      </w:r>
      <w:r w:rsidRPr="00967E18">
        <w:rPr>
          <w:rFonts w:ascii="Cambria" w:hAnsi="Cambria" w:cs="Cambria"/>
          <w:sz w:val="20"/>
          <w:szCs w:val="20"/>
        </w:rPr>
        <w:t xml:space="preserve">et </w:t>
      </w:r>
      <w:r w:rsidRPr="00967E18">
        <w:rPr>
          <w:rFonts w:ascii="Cambria" w:hAnsi="Cambria" w:cs="Cambria"/>
          <w:b/>
          <w:bCs/>
          <w:sz w:val="20"/>
          <w:szCs w:val="20"/>
        </w:rPr>
        <w:t>jusqu'à 58 % de contenus recyclés</w:t>
      </w:r>
      <w:r w:rsidRPr="00967E18">
        <w:rPr>
          <w:rFonts w:ascii="Cambria" w:hAnsi="Cambria" w:cs="Cambria"/>
          <w:sz w:val="20"/>
          <w:szCs w:val="20"/>
        </w:rPr>
        <w:t xml:space="preserve">. Il sera naturellement </w:t>
      </w:r>
      <w:r w:rsidRPr="00967E18">
        <w:rPr>
          <w:rFonts w:ascii="Cambria" w:hAnsi="Cambria" w:cs="Cambria"/>
          <w:b/>
          <w:bCs/>
          <w:sz w:val="20"/>
          <w:szCs w:val="20"/>
        </w:rPr>
        <w:t xml:space="preserve">bactériostatique </w:t>
      </w:r>
      <w:r w:rsidRPr="00967E18">
        <w:rPr>
          <w:rFonts w:ascii="Cambria" w:hAnsi="Cambria" w:cs="Cambria"/>
          <w:sz w:val="20"/>
          <w:szCs w:val="20"/>
        </w:rPr>
        <w:t xml:space="preserve">et </w:t>
      </w:r>
      <w:r w:rsidRPr="00967E18">
        <w:rPr>
          <w:rFonts w:ascii="Cambria" w:hAnsi="Cambria" w:cs="Cambria"/>
          <w:b/>
          <w:bCs/>
          <w:sz w:val="20"/>
          <w:szCs w:val="20"/>
        </w:rPr>
        <w:t>résistera à la cigarette</w:t>
      </w:r>
      <w:r w:rsidRPr="00967E18">
        <w:rPr>
          <w:rFonts w:ascii="Cambria" w:hAnsi="Cambria" w:cs="Cambria"/>
          <w:sz w:val="20"/>
          <w:szCs w:val="20"/>
        </w:rPr>
        <w:t xml:space="preserve">. </w:t>
      </w:r>
    </w:p>
    <w:p w14:paraId="4DE738E1" w14:textId="03038454" w:rsidR="007D7FCC" w:rsidRPr="00967E18" w:rsidRDefault="007D7FCC" w:rsidP="007D7FCC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 xml:space="preserve">Il bénéficiera d’une protection de surface </w:t>
      </w:r>
      <w:r w:rsidRPr="00967E18">
        <w:rPr>
          <w:rFonts w:ascii="Cambria" w:hAnsi="Cambria" w:cs="Cambria"/>
          <w:b/>
          <w:bCs/>
          <w:sz w:val="20"/>
          <w:szCs w:val="20"/>
        </w:rPr>
        <w:t>TOPSHIELD PRO</w:t>
      </w:r>
      <w:r w:rsidRPr="00967E18">
        <w:rPr>
          <w:rFonts w:ascii="Cambria" w:hAnsi="Cambria" w:cs="Cambria"/>
          <w:sz w:val="20"/>
          <w:szCs w:val="20"/>
        </w:rPr>
        <w:t xml:space="preserve">, bi-couche </w:t>
      </w:r>
      <w:r w:rsidRPr="00967E18">
        <w:rPr>
          <w:rFonts w:ascii="Cambria" w:hAnsi="Cambria" w:cs="Cambria"/>
          <w:b/>
          <w:bCs/>
          <w:sz w:val="20"/>
          <w:szCs w:val="20"/>
        </w:rPr>
        <w:t xml:space="preserve">réticulée UV </w:t>
      </w:r>
      <w:r w:rsidRPr="00967E18">
        <w:rPr>
          <w:rFonts w:ascii="Cambria" w:hAnsi="Cambria" w:cs="Cambria"/>
          <w:sz w:val="20"/>
          <w:szCs w:val="20"/>
        </w:rPr>
        <w:t xml:space="preserve">pour une surface </w:t>
      </w:r>
      <w:r w:rsidRPr="00967E18">
        <w:rPr>
          <w:rFonts w:ascii="Cambria" w:hAnsi="Cambria" w:cs="Cambria"/>
          <w:b/>
          <w:bCs/>
          <w:sz w:val="20"/>
          <w:szCs w:val="20"/>
        </w:rPr>
        <w:t>homogène</w:t>
      </w:r>
      <w:r w:rsidR="008C5A6A" w:rsidRPr="00967E18">
        <w:rPr>
          <w:rFonts w:ascii="Cambria" w:hAnsi="Cambria" w:cs="Cambria"/>
          <w:b/>
          <w:bCs/>
          <w:sz w:val="20"/>
          <w:szCs w:val="20"/>
        </w:rPr>
        <w:t xml:space="preserve"> et</w:t>
      </w:r>
      <w:r w:rsidRPr="00967E18">
        <w:rPr>
          <w:rFonts w:ascii="Cambria" w:hAnsi="Cambria" w:cs="Cambria"/>
          <w:b/>
          <w:bCs/>
          <w:sz w:val="20"/>
          <w:szCs w:val="20"/>
        </w:rPr>
        <w:t xml:space="preserve"> </w:t>
      </w:r>
      <w:r w:rsidRPr="00967E18">
        <w:rPr>
          <w:rFonts w:ascii="Cambria" w:hAnsi="Cambria" w:cs="Cambria"/>
          <w:sz w:val="20"/>
          <w:szCs w:val="20"/>
        </w:rPr>
        <w:t xml:space="preserve">facile d'entretien. Il évitera toute métallisation pendant la durée de vie du revêtement et confèrera une résistance testée et éprouvée aux agents tâchant type bétadine, éosine, feutre, gel hydroalcoolique. </w:t>
      </w:r>
      <w:r w:rsidR="00E065F6" w:rsidRPr="00967E18">
        <w:rPr>
          <w:rFonts w:ascii="Cambria" w:hAnsi="Cambria" w:cs="Cambria"/>
          <w:sz w:val="20"/>
          <w:szCs w:val="20"/>
        </w:rPr>
        <w:t xml:space="preserve">Réaction au feu </w:t>
      </w:r>
      <w:r w:rsidR="00E065F6" w:rsidRPr="00967E18">
        <w:rPr>
          <w:sz w:val="20"/>
          <w:szCs w:val="20"/>
        </w:rPr>
        <w:t>C</w:t>
      </w:r>
      <w:r w:rsidR="00E065F6" w:rsidRPr="00967E18">
        <w:rPr>
          <w:sz w:val="20"/>
          <w:szCs w:val="20"/>
        </w:rPr>
        <w:softHyphen/>
        <w:t>fl -s1.</w:t>
      </w:r>
      <w:r w:rsidR="00967E18" w:rsidRPr="00967E18">
        <w:rPr>
          <w:sz w:val="20"/>
          <w:szCs w:val="20"/>
        </w:rPr>
        <w:t xml:space="preserve"> </w:t>
      </w:r>
      <w:r w:rsidRPr="00967E18">
        <w:rPr>
          <w:rFonts w:ascii="Cambria" w:hAnsi="Cambria" w:cs="Cambria"/>
          <w:sz w:val="20"/>
          <w:szCs w:val="20"/>
        </w:rPr>
        <w:t xml:space="preserve">Les dalles se posent à joints vifs ou soudées à chaud avec traitement des rives selon les dimensions et bénéficient du classement E1/E2 sur béton et E1 sur bois. En locaux classés E2, sur support à base de liant hydraulique, les joints seront systématiquement traités à chaud. </w:t>
      </w:r>
    </w:p>
    <w:p w14:paraId="3D4E563A" w14:textId="10A3AFB5" w:rsidR="00E065F6" w:rsidRPr="00967E18" w:rsidRDefault="007D7FCC" w:rsidP="007D7FCC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 xml:space="preserve">Il bénéficiera impérativement d’une garantie de 10 ans et pourra obtenir une extension jusqu’à 6 ans supplémentaire (suivant conditions de mise en oeuvre des tapis de propreté Coral ou Nuway du fabricant (2)). </w:t>
      </w:r>
      <w:r w:rsidR="00E065F6" w:rsidRPr="00967E18">
        <w:rPr>
          <w:rFonts w:ascii="Cambria" w:hAnsi="Cambria" w:cs="Cambria"/>
          <w:sz w:val="20"/>
          <w:szCs w:val="20"/>
        </w:rPr>
        <w:t>Le produit sera recyclable (chutes de pose et dépose) par le programme de recyclage Tournesol***</w:t>
      </w:r>
    </w:p>
    <w:p w14:paraId="0E8D60DF" w14:textId="77777777" w:rsidR="00E065F6" w:rsidRPr="00E46520" w:rsidRDefault="00E065F6" w:rsidP="00E065F6">
      <w:pPr>
        <w:pStyle w:val="Compact"/>
        <w:rPr>
          <w:lang w:val="fr-FR"/>
        </w:rPr>
      </w:pPr>
      <w:r w:rsidRPr="00E46520">
        <w:rPr>
          <w:b/>
          <w:lang w:val="fr-FR"/>
        </w:rPr>
        <w:t>Caractéristiques techniques :</w:t>
      </w:r>
    </w:p>
    <w:p w14:paraId="60CA07DA" w14:textId="77777777" w:rsidR="00E065F6" w:rsidRPr="00967E18" w:rsidRDefault="00E065F6" w:rsidP="00E065F6">
      <w:pPr>
        <w:pStyle w:val="Compact"/>
        <w:numPr>
          <w:ilvl w:val="0"/>
          <w:numId w:val="2"/>
        </w:numPr>
        <w:rPr>
          <w:sz w:val="20"/>
          <w:szCs w:val="20"/>
          <w:lang w:val="fr-FR"/>
        </w:rPr>
      </w:pPr>
      <w:r w:rsidRPr="00967E18">
        <w:rPr>
          <w:sz w:val="20"/>
          <w:szCs w:val="20"/>
          <w:lang w:val="fr-FR"/>
        </w:rPr>
        <w:t xml:space="preserve">Réaction au feu </w:t>
      </w:r>
      <w:r w:rsidRPr="00967E18">
        <w:rPr>
          <w:b/>
          <w:sz w:val="20"/>
          <w:szCs w:val="20"/>
          <w:lang w:val="fr-FR"/>
        </w:rPr>
        <w:t>: C</w:t>
      </w:r>
      <w:r w:rsidRPr="00967E18">
        <w:rPr>
          <w:b/>
          <w:sz w:val="20"/>
          <w:szCs w:val="20"/>
          <w:vertAlign w:val="subscript"/>
          <w:lang w:val="fr-FR"/>
        </w:rPr>
        <w:t>fl</w:t>
      </w:r>
      <w:r w:rsidRPr="00967E18">
        <w:rPr>
          <w:b/>
          <w:sz w:val="20"/>
          <w:szCs w:val="20"/>
          <w:lang w:val="fr-FR"/>
        </w:rPr>
        <w:t>-s1</w:t>
      </w:r>
    </w:p>
    <w:p w14:paraId="1DF45A5B" w14:textId="77777777" w:rsidR="00E065F6" w:rsidRPr="00967E18" w:rsidRDefault="00E065F6" w:rsidP="00E065F6">
      <w:pPr>
        <w:pStyle w:val="Compact"/>
        <w:numPr>
          <w:ilvl w:val="0"/>
          <w:numId w:val="2"/>
        </w:numPr>
        <w:rPr>
          <w:sz w:val="20"/>
          <w:szCs w:val="20"/>
          <w:lang w:val="fr-FR"/>
        </w:rPr>
      </w:pPr>
      <w:r w:rsidRPr="00967E18">
        <w:rPr>
          <w:sz w:val="20"/>
          <w:szCs w:val="20"/>
          <w:lang w:val="fr-FR"/>
        </w:rPr>
        <w:t xml:space="preserve">Épaisseur </w:t>
      </w:r>
      <w:r w:rsidRPr="00967E18">
        <w:rPr>
          <w:b/>
          <w:sz w:val="20"/>
          <w:szCs w:val="20"/>
          <w:lang w:val="fr-FR"/>
        </w:rPr>
        <w:t>: 2.5 mm</w:t>
      </w:r>
    </w:p>
    <w:p w14:paraId="423B0563" w14:textId="2000AFAA" w:rsidR="00E065F6" w:rsidRPr="00967E18" w:rsidRDefault="00E065F6" w:rsidP="00E065F6">
      <w:pPr>
        <w:pStyle w:val="Compact"/>
        <w:numPr>
          <w:ilvl w:val="0"/>
          <w:numId w:val="2"/>
        </w:numPr>
        <w:rPr>
          <w:sz w:val="20"/>
          <w:szCs w:val="20"/>
          <w:lang w:val="fr-FR"/>
        </w:rPr>
      </w:pPr>
      <w:r w:rsidRPr="00967E18">
        <w:rPr>
          <w:sz w:val="20"/>
          <w:szCs w:val="20"/>
          <w:lang w:val="fr-FR"/>
        </w:rPr>
        <w:t xml:space="preserve">Masse surfacique totale </w:t>
      </w:r>
      <w:r w:rsidRPr="00967E18">
        <w:rPr>
          <w:b/>
          <w:sz w:val="20"/>
          <w:szCs w:val="20"/>
          <w:lang w:val="fr-FR"/>
        </w:rPr>
        <w:t xml:space="preserve">: </w:t>
      </w:r>
      <w:r w:rsidR="0073461F" w:rsidRPr="00967E18">
        <w:rPr>
          <w:b/>
          <w:sz w:val="20"/>
          <w:szCs w:val="20"/>
          <w:lang w:val="fr-FR"/>
        </w:rPr>
        <w:t>3 000</w:t>
      </w:r>
      <w:r w:rsidRPr="00967E18">
        <w:rPr>
          <w:b/>
          <w:sz w:val="20"/>
          <w:szCs w:val="20"/>
          <w:lang w:val="fr-FR"/>
        </w:rPr>
        <w:t xml:space="preserve"> g/m² (+/- 10 %)</w:t>
      </w:r>
    </w:p>
    <w:p w14:paraId="6D4A86DF" w14:textId="584717FF" w:rsidR="00E065F6" w:rsidRPr="00967E18" w:rsidRDefault="00E065F6" w:rsidP="00E065F6">
      <w:pPr>
        <w:pStyle w:val="Compact"/>
        <w:numPr>
          <w:ilvl w:val="0"/>
          <w:numId w:val="1"/>
        </w:numPr>
        <w:rPr>
          <w:sz w:val="20"/>
          <w:szCs w:val="20"/>
          <w:lang w:val="fr-FR"/>
        </w:rPr>
      </w:pPr>
      <w:r w:rsidRPr="00967E18">
        <w:rPr>
          <w:sz w:val="20"/>
          <w:szCs w:val="20"/>
          <w:lang w:val="fr-FR"/>
        </w:rPr>
        <w:t xml:space="preserve">Poinçonnement rémanent moyen : </w:t>
      </w:r>
      <w:r w:rsidRPr="00967E18">
        <w:rPr>
          <w:b/>
          <w:bCs/>
          <w:sz w:val="20"/>
          <w:szCs w:val="20"/>
          <w:lang w:val="fr-FR"/>
        </w:rPr>
        <w:t>&lt; 0.0</w:t>
      </w:r>
      <w:r w:rsidR="0073461F" w:rsidRPr="00967E18">
        <w:rPr>
          <w:b/>
          <w:bCs/>
          <w:sz w:val="20"/>
          <w:szCs w:val="20"/>
          <w:lang w:val="fr-FR"/>
        </w:rPr>
        <w:t>8</w:t>
      </w:r>
      <w:r w:rsidRPr="00967E18">
        <w:rPr>
          <w:b/>
          <w:bCs/>
          <w:sz w:val="20"/>
          <w:szCs w:val="20"/>
          <w:lang w:val="fr-FR"/>
        </w:rPr>
        <w:t xml:space="preserve"> mm</w:t>
      </w:r>
      <w:r w:rsidRPr="00967E18">
        <w:rPr>
          <w:sz w:val="20"/>
          <w:szCs w:val="20"/>
          <w:lang w:val="fr-FR"/>
        </w:rPr>
        <w:t xml:space="preserve"> (exigence de la norme &lt;0.15 mm)</w:t>
      </w:r>
    </w:p>
    <w:p w14:paraId="5F250608" w14:textId="77777777" w:rsidR="00E065F6" w:rsidRPr="00967E18" w:rsidRDefault="00E065F6" w:rsidP="00E065F6">
      <w:pPr>
        <w:pStyle w:val="Compact"/>
        <w:numPr>
          <w:ilvl w:val="0"/>
          <w:numId w:val="1"/>
        </w:numPr>
        <w:rPr>
          <w:sz w:val="20"/>
          <w:szCs w:val="20"/>
          <w:lang w:val="fr-FR"/>
        </w:rPr>
      </w:pPr>
      <w:r w:rsidRPr="00967E18">
        <w:rPr>
          <w:sz w:val="20"/>
          <w:szCs w:val="20"/>
          <w:lang w:val="fr-FR"/>
        </w:rPr>
        <w:t xml:space="preserve">Traitement de surface </w:t>
      </w:r>
      <w:r w:rsidRPr="00967E18">
        <w:rPr>
          <w:b/>
          <w:sz w:val="20"/>
          <w:szCs w:val="20"/>
          <w:lang w:val="fr-FR"/>
        </w:rPr>
        <w:t>: Topshield pro (à base aqueuse)</w:t>
      </w:r>
    </w:p>
    <w:p w14:paraId="2A6545D6" w14:textId="67DCDDDB" w:rsidR="00E065F6" w:rsidRPr="00967E18" w:rsidRDefault="00E065F6" w:rsidP="00E065F6">
      <w:pPr>
        <w:pStyle w:val="Compact"/>
        <w:numPr>
          <w:ilvl w:val="0"/>
          <w:numId w:val="1"/>
        </w:numPr>
        <w:rPr>
          <w:sz w:val="20"/>
          <w:szCs w:val="20"/>
          <w:lang w:val="fr-FR"/>
        </w:rPr>
      </w:pPr>
      <w:r w:rsidRPr="00967E18">
        <w:rPr>
          <w:sz w:val="20"/>
          <w:szCs w:val="20"/>
          <w:lang w:val="fr-FR"/>
        </w:rPr>
        <w:t xml:space="preserve">Efficacité acoustique aux bruits de choc </w:t>
      </w:r>
      <w:r w:rsidR="00C7329E" w:rsidRPr="00967E18">
        <w:rPr>
          <w:sz w:val="20"/>
          <w:szCs w:val="20"/>
          <w:lang w:val="fr-FR"/>
        </w:rPr>
        <w:t xml:space="preserve">déclarée </w:t>
      </w:r>
      <w:r w:rsidRPr="00967E18">
        <w:rPr>
          <w:b/>
          <w:sz w:val="20"/>
          <w:szCs w:val="20"/>
        </w:rPr>
        <w:t>Δ</w:t>
      </w:r>
      <w:r w:rsidRPr="00967E18">
        <w:rPr>
          <w:b/>
          <w:sz w:val="20"/>
          <w:szCs w:val="20"/>
          <w:lang w:val="fr-FR"/>
        </w:rPr>
        <w:t>L</w:t>
      </w:r>
      <w:r w:rsidRPr="00967E18">
        <w:rPr>
          <w:b/>
          <w:sz w:val="20"/>
          <w:szCs w:val="20"/>
          <w:vertAlign w:val="subscript"/>
          <w:lang w:val="fr-FR"/>
        </w:rPr>
        <w:t>w</w:t>
      </w:r>
      <w:r w:rsidRPr="00967E18">
        <w:rPr>
          <w:b/>
          <w:sz w:val="20"/>
          <w:szCs w:val="20"/>
          <w:lang w:val="fr-FR"/>
        </w:rPr>
        <w:t xml:space="preserve"> = </w:t>
      </w:r>
      <w:r w:rsidR="009C0CC3" w:rsidRPr="00967E18">
        <w:rPr>
          <w:b/>
          <w:sz w:val="20"/>
          <w:szCs w:val="20"/>
          <w:lang w:val="fr-FR"/>
        </w:rPr>
        <w:t>5</w:t>
      </w:r>
      <w:r w:rsidRPr="00967E18">
        <w:rPr>
          <w:b/>
          <w:sz w:val="20"/>
          <w:szCs w:val="20"/>
          <w:lang w:val="fr-FR"/>
        </w:rPr>
        <w:t xml:space="preserve"> dB</w:t>
      </w:r>
    </w:p>
    <w:p w14:paraId="0A34EFEC" w14:textId="0B3FA417" w:rsidR="00E065F6" w:rsidRPr="00967E18" w:rsidRDefault="00E065F6" w:rsidP="00E065F6">
      <w:pPr>
        <w:pStyle w:val="Compact"/>
        <w:numPr>
          <w:ilvl w:val="0"/>
          <w:numId w:val="1"/>
        </w:numPr>
        <w:rPr>
          <w:sz w:val="20"/>
          <w:szCs w:val="20"/>
        </w:rPr>
      </w:pPr>
      <w:r w:rsidRPr="00967E18">
        <w:rPr>
          <w:sz w:val="20"/>
          <w:szCs w:val="20"/>
        </w:rPr>
        <w:t xml:space="preserve">Choix de </w:t>
      </w:r>
      <w:proofErr w:type="gramStart"/>
      <w:r w:rsidRPr="00967E18">
        <w:rPr>
          <w:sz w:val="20"/>
          <w:szCs w:val="20"/>
        </w:rPr>
        <w:t xml:space="preserve">coloris </w:t>
      </w:r>
      <w:r w:rsidRPr="00967E18">
        <w:rPr>
          <w:b/>
          <w:sz w:val="20"/>
          <w:szCs w:val="20"/>
        </w:rPr>
        <w:t>:</w:t>
      </w:r>
      <w:proofErr w:type="gramEnd"/>
      <w:r w:rsidRPr="00967E18">
        <w:rPr>
          <w:b/>
          <w:sz w:val="20"/>
          <w:szCs w:val="20"/>
        </w:rPr>
        <w:t xml:space="preserve"> </w:t>
      </w:r>
      <w:r w:rsidR="00C7329E" w:rsidRPr="00967E18">
        <w:rPr>
          <w:b/>
          <w:sz w:val="20"/>
          <w:szCs w:val="20"/>
        </w:rPr>
        <w:t>51</w:t>
      </w:r>
      <w:r w:rsidR="009C0CC3" w:rsidRPr="00967E18">
        <w:rPr>
          <w:b/>
          <w:sz w:val="20"/>
          <w:szCs w:val="20"/>
        </w:rPr>
        <w:t xml:space="preserve"> références</w:t>
      </w:r>
    </w:p>
    <w:p w14:paraId="017FA6D1" w14:textId="14FEDE52" w:rsidR="00E065F6" w:rsidRDefault="007D7FCC" w:rsidP="00967E18">
      <w:pPr>
        <w:pStyle w:val="Compact"/>
        <w:rPr>
          <w:rFonts w:ascii="Cambria" w:hAnsi="Cambria" w:cs="Cambria"/>
          <w:b/>
          <w:bCs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Mode de pose </w:t>
      </w:r>
    </w:p>
    <w:p w14:paraId="0A73F015" w14:textId="192F3F8C" w:rsidR="007D7FCC" w:rsidRPr="00967E18" w:rsidRDefault="007D7FCC" w:rsidP="007D7FCC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 xml:space="preserve">Pose collée : Mise en oeuvre et type de colle (type 540 Eurosafe Spécial) suivant préconisations du fabricant et dans le respect du NF DTU 53.12. </w:t>
      </w:r>
    </w:p>
    <w:p w14:paraId="2546393E" w14:textId="729863E7" w:rsidR="007D7FCC" w:rsidRPr="00967E18" w:rsidRDefault="007D7FCC" w:rsidP="007D7FCC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 xml:space="preserve">En fonction de la classification UPEC des locaux du CSTB et de la nature du support, l’Entreprise devra utiliser les méthodologies de mise en oeuvre qu’implique le classement E. </w:t>
      </w:r>
    </w:p>
    <w:p w14:paraId="120ED552" w14:textId="77777777" w:rsidR="007D7FCC" w:rsidRPr="00967E18" w:rsidRDefault="007D7FCC" w:rsidP="007D7FCC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 xml:space="preserve">E1 : joints vifs sur support béton ou bois </w:t>
      </w:r>
    </w:p>
    <w:p w14:paraId="5E1A5D70" w14:textId="77777777" w:rsidR="007D7FCC" w:rsidRPr="00967E18" w:rsidRDefault="007D7FCC" w:rsidP="007D7FCC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 xml:space="preserve">E2 : joints soudés à chaud sur support béton </w:t>
      </w:r>
    </w:p>
    <w:p w14:paraId="1BD63778" w14:textId="524F7429" w:rsidR="007D7FCC" w:rsidRPr="00967E18" w:rsidRDefault="007D7FCC" w:rsidP="00F77C6A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 xml:space="preserve">Dans le cas d’une pose sur terre-plein, l’entreprise prendra les dispositions nécessaires de préparation de support pour réaliser une barrière anti- humidité selon les prescriptions du NF DTU 53.12. L’entreprise installera les compléments de finition utiles disponibles auprès du fabricant : cordons de soudure – plinthes – formes d’appui en cas de remontées en plinthes… </w:t>
      </w:r>
    </w:p>
    <w:p w14:paraId="041AC0B4" w14:textId="77777777" w:rsidR="007D7FCC" w:rsidRPr="00967E18" w:rsidRDefault="007D7FCC" w:rsidP="007D7FCC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 xml:space="preserve">Entretien : </w:t>
      </w:r>
    </w:p>
    <w:p w14:paraId="115F5F28" w14:textId="77777777" w:rsidR="007D7FCC" w:rsidRPr="00967E18" w:rsidRDefault="007D7FCC" w:rsidP="007D7FCC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 xml:space="preserve">L’entreprise en charge du nettoyage des revêtements devra impérativement respecter les protocoles d’entretien du fabricant. </w:t>
      </w:r>
    </w:p>
    <w:p w14:paraId="12D249FD" w14:textId="77777777" w:rsidR="007D7FCC" w:rsidRPr="00967E18" w:rsidRDefault="007D7FCC" w:rsidP="007D7FCC">
      <w:pPr>
        <w:pStyle w:val="Default"/>
        <w:rPr>
          <w:rFonts w:ascii="Cambria" w:hAnsi="Cambria" w:cs="Cambria"/>
          <w:sz w:val="20"/>
          <w:szCs w:val="20"/>
        </w:rPr>
      </w:pPr>
      <w:r w:rsidRPr="00967E18">
        <w:rPr>
          <w:rFonts w:ascii="Cambria" w:hAnsi="Cambria" w:cs="Cambria"/>
          <w:sz w:val="20"/>
          <w:szCs w:val="20"/>
        </w:rPr>
        <w:t xml:space="preserve">La notice d’entretien devra être transmise par le présent lot revêtement de sol ou par le fabricant. </w:t>
      </w:r>
    </w:p>
    <w:p w14:paraId="29957C21" w14:textId="77777777" w:rsidR="00E065F6" w:rsidRPr="00967E18" w:rsidRDefault="00E065F6" w:rsidP="007D7FCC">
      <w:pPr>
        <w:pStyle w:val="Default"/>
        <w:rPr>
          <w:rFonts w:ascii="Cambria" w:hAnsi="Cambria" w:cs="Cambria"/>
          <w:b/>
          <w:bCs/>
          <w:sz w:val="20"/>
          <w:szCs w:val="20"/>
        </w:rPr>
      </w:pPr>
    </w:p>
    <w:p w14:paraId="4686D3AF" w14:textId="66C7D6ED" w:rsidR="00232F16" w:rsidRPr="00967E18" w:rsidRDefault="007D7FCC" w:rsidP="007D7FCC">
      <w:pPr>
        <w:pStyle w:val="Default"/>
        <w:rPr>
          <w:rFonts w:ascii="Cambria" w:hAnsi="Cambria" w:cs="Cambria"/>
          <w:b/>
          <w:bCs/>
          <w:sz w:val="20"/>
          <w:szCs w:val="20"/>
        </w:rPr>
      </w:pPr>
      <w:r w:rsidRPr="00967E18">
        <w:rPr>
          <w:rFonts w:ascii="Cambria" w:hAnsi="Cambria" w:cs="Cambria"/>
          <w:b/>
          <w:bCs/>
          <w:sz w:val="20"/>
          <w:szCs w:val="20"/>
        </w:rPr>
        <w:t xml:space="preserve">Données environnementales </w:t>
      </w:r>
    </w:p>
    <w:p w14:paraId="22858239" w14:textId="77777777" w:rsidR="00E065F6" w:rsidRPr="00967E18" w:rsidRDefault="007D7FCC" w:rsidP="007D7FCC">
      <w:pPr>
        <w:pStyle w:val="Default"/>
        <w:rPr>
          <w:rFonts w:ascii="Cambria" w:hAnsi="Cambria" w:cs="Cambria"/>
          <w:sz w:val="18"/>
          <w:szCs w:val="18"/>
        </w:rPr>
      </w:pPr>
      <w:r w:rsidRPr="00967E18">
        <w:rPr>
          <w:rFonts w:ascii="Cambria" w:hAnsi="Cambria" w:cs="Cambria"/>
          <w:sz w:val="20"/>
          <w:szCs w:val="20"/>
        </w:rPr>
        <w:t xml:space="preserve">• FDES conforme à la norme NF EN ISO 14025, à la NF EN 15804+A1 et à son complément national NF EN </w:t>
      </w:r>
      <w:r w:rsidRPr="00967E18">
        <w:rPr>
          <w:rFonts w:ascii="Cambria" w:hAnsi="Cambria" w:cs="Cambria"/>
          <w:sz w:val="18"/>
          <w:szCs w:val="18"/>
        </w:rPr>
        <w:t>15804/CN et consultable sur INIES.</w:t>
      </w:r>
    </w:p>
    <w:p w14:paraId="286D3B30" w14:textId="4E498653" w:rsidR="007D7FCC" w:rsidRPr="00967E18" w:rsidRDefault="007D7FCC" w:rsidP="007D7FCC">
      <w:pPr>
        <w:pStyle w:val="Default"/>
        <w:rPr>
          <w:rFonts w:ascii="Cambria" w:hAnsi="Cambria" w:cs="Cambria"/>
          <w:sz w:val="18"/>
          <w:szCs w:val="18"/>
        </w:rPr>
      </w:pPr>
      <w:r w:rsidRPr="00967E18">
        <w:rPr>
          <w:rFonts w:ascii="Cambria" w:hAnsi="Cambria" w:cs="Cambria"/>
          <w:sz w:val="18"/>
          <w:szCs w:val="18"/>
        </w:rPr>
        <w:t xml:space="preserve"> </w:t>
      </w:r>
      <w:r w:rsidR="00E065F6" w:rsidRPr="00967E18">
        <w:rPr>
          <w:sz w:val="18"/>
          <w:szCs w:val="18"/>
        </w:rPr>
        <w:t xml:space="preserve">Indicateur Réchauffement climatique =29,20 </w:t>
      </w:r>
      <w:r w:rsidR="00E065F6" w:rsidRPr="00967E18">
        <w:rPr>
          <w:b/>
          <w:bCs/>
          <w:sz w:val="18"/>
          <w:szCs w:val="18"/>
        </w:rPr>
        <w:t>kg CO2</w:t>
      </w:r>
      <w:r w:rsidR="00E065F6" w:rsidRPr="00967E18">
        <w:rPr>
          <w:sz w:val="18"/>
          <w:szCs w:val="18"/>
        </w:rPr>
        <w:t xml:space="preserve"> eq/m² (</w:t>
      </w:r>
      <w:r w:rsidR="00E065F6" w:rsidRPr="00967E18">
        <w:rPr>
          <w:b/>
          <w:bCs/>
          <w:sz w:val="18"/>
          <w:szCs w:val="18"/>
        </w:rPr>
        <w:t xml:space="preserve">25 ans : </w:t>
      </w:r>
      <w:r w:rsidR="009C0CC3" w:rsidRPr="00967E18">
        <w:rPr>
          <w:b/>
          <w:bCs/>
          <w:sz w:val="18"/>
          <w:szCs w:val="18"/>
        </w:rPr>
        <w:t xml:space="preserve">14,6 </w:t>
      </w:r>
      <w:r w:rsidR="00E065F6" w:rsidRPr="00967E18">
        <w:rPr>
          <w:b/>
          <w:bCs/>
          <w:sz w:val="18"/>
          <w:szCs w:val="18"/>
        </w:rPr>
        <w:t>kg CO2</w:t>
      </w:r>
      <w:r w:rsidR="00E065F6" w:rsidRPr="00967E18">
        <w:rPr>
          <w:sz w:val="18"/>
          <w:szCs w:val="18"/>
        </w:rPr>
        <w:t xml:space="preserve"> eq/m²)</w:t>
      </w:r>
    </w:p>
    <w:p w14:paraId="018476D5" w14:textId="77777777" w:rsidR="007D7FCC" w:rsidRPr="00967E18" w:rsidRDefault="007D7FCC" w:rsidP="007D7FCC">
      <w:pPr>
        <w:pStyle w:val="Default"/>
        <w:rPr>
          <w:rFonts w:ascii="Cambria" w:hAnsi="Cambria" w:cs="Cambria"/>
          <w:sz w:val="18"/>
          <w:szCs w:val="18"/>
        </w:rPr>
      </w:pPr>
      <w:r w:rsidRPr="00967E18">
        <w:rPr>
          <w:rFonts w:ascii="Cambria" w:hAnsi="Cambria" w:cs="Cambria"/>
          <w:sz w:val="18"/>
          <w:szCs w:val="18"/>
        </w:rPr>
        <w:t xml:space="preserve">• Taux d’émission de TVOC &lt; 10 μg/m3, classe A+ (meilleure classe de l'étiquetage sanitaire). </w:t>
      </w:r>
    </w:p>
    <w:p w14:paraId="51CF8D6A" w14:textId="5309CE14" w:rsidR="007D7FCC" w:rsidRPr="00967E18" w:rsidRDefault="007D7FCC" w:rsidP="007D7FCC">
      <w:pPr>
        <w:pStyle w:val="Default"/>
        <w:rPr>
          <w:rFonts w:ascii="Cambria" w:hAnsi="Cambria" w:cs="Cambria"/>
          <w:sz w:val="18"/>
          <w:szCs w:val="18"/>
        </w:rPr>
      </w:pPr>
      <w:r w:rsidRPr="00967E18">
        <w:rPr>
          <w:rFonts w:ascii="Cambria" w:hAnsi="Cambria" w:cs="Cambria"/>
          <w:sz w:val="18"/>
          <w:szCs w:val="18"/>
        </w:rPr>
        <w:t xml:space="preserve">• </w:t>
      </w:r>
      <w:r w:rsidR="00232F16" w:rsidRPr="00967E18">
        <w:rPr>
          <w:rFonts w:ascii="Cambria" w:hAnsi="Cambria" w:cs="Cambria"/>
          <w:sz w:val="18"/>
          <w:szCs w:val="18"/>
        </w:rPr>
        <w:t>C</w:t>
      </w:r>
      <w:r w:rsidRPr="00967E18">
        <w:rPr>
          <w:rFonts w:ascii="Cambria" w:hAnsi="Cambria" w:cs="Cambria"/>
          <w:sz w:val="18"/>
          <w:szCs w:val="18"/>
        </w:rPr>
        <w:t xml:space="preserve">onforme au règlement européen REACH**. </w:t>
      </w:r>
    </w:p>
    <w:p w14:paraId="2270F2A7" w14:textId="21880AA0" w:rsidR="007D7FCC" w:rsidRPr="00967E18" w:rsidRDefault="007D7FCC" w:rsidP="007D7FCC">
      <w:pPr>
        <w:pStyle w:val="Default"/>
        <w:rPr>
          <w:rFonts w:ascii="Cambria" w:hAnsi="Cambria" w:cs="Cambria"/>
          <w:sz w:val="18"/>
          <w:szCs w:val="18"/>
        </w:rPr>
      </w:pPr>
      <w:r w:rsidRPr="00967E18">
        <w:rPr>
          <w:rFonts w:ascii="Cambria" w:hAnsi="Cambria" w:cs="Cambria"/>
          <w:sz w:val="18"/>
          <w:szCs w:val="18"/>
        </w:rPr>
        <w:t xml:space="preserve">• Conçu et fabriqué à partir d'électricité garantie d'origine 100 % renouvelable. </w:t>
      </w:r>
    </w:p>
    <w:p w14:paraId="6219B91F" w14:textId="7F899439" w:rsidR="007D7FCC" w:rsidRPr="00967E18" w:rsidRDefault="007D7FCC" w:rsidP="007D7FCC">
      <w:pPr>
        <w:pStyle w:val="Default"/>
        <w:rPr>
          <w:rFonts w:ascii="Cambria" w:hAnsi="Cambria" w:cs="Cambria"/>
          <w:sz w:val="18"/>
          <w:szCs w:val="18"/>
        </w:rPr>
      </w:pPr>
      <w:r w:rsidRPr="00967E18">
        <w:rPr>
          <w:rFonts w:ascii="Cambria" w:hAnsi="Cambria" w:cs="Cambria"/>
          <w:sz w:val="18"/>
          <w:szCs w:val="18"/>
        </w:rPr>
        <w:t xml:space="preserve">• Colle préconisée 528 Eurostar Allround : sans solvant à très faible émissions de COV (Emicode EC1 Plus) </w:t>
      </w:r>
    </w:p>
    <w:p w14:paraId="29D9BF2E" w14:textId="77777777" w:rsidR="009C0CC3" w:rsidRPr="00967E18" w:rsidRDefault="009C0CC3" w:rsidP="007D7FCC">
      <w:pPr>
        <w:pStyle w:val="Default"/>
        <w:rPr>
          <w:rFonts w:ascii="Cambria" w:hAnsi="Cambria" w:cs="Cambria"/>
          <w:sz w:val="20"/>
          <w:szCs w:val="20"/>
        </w:rPr>
      </w:pPr>
    </w:p>
    <w:p w14:paraId="31059576" w14:textId="31062943" w:rsidR="00345719" w:rsidRPr="00967E18" w:rsidRDefault="007D7FCC" w:rsidP="007D7FCC">
      <w:pPr>
        <w:rPr>
          <w:rFonts w:ascii="Cambria" w:hAnsi="Cambria" w:cs="Cambria"/>
          <w:i/>
          <w:iCs/>
          <w:sz w:val="16"/>
          <w:szCs w:val="16"/>
        </w:rPr>
      </w:pPr>
      <w:r w:rsidRPr="00967E18">
        <w:rPr>
          <w:rFonts w:ascii="Cambria" w:hAnsi="Cambria" w:cs="Cambria"/>
          <w:i/>
          <w:iCs/>
          <w:sz w:val="16"/>
          <w:szCs w:val="16"/>
        </w:rPr>
        <w:t>*L’extension de garantie peut s’appliquer à partir du 2e ML de Tapis de Propreté Coral® ou de la mise en place d’un système Nuway® selon trafic (voir conditions sur www.forbo-flooring.fr). ** Les articles (produits) ne contiennent pas de substances de la liste candidate en vigueur publiée par l'ECHA (substances très préoccupantes) à déclarer dans le cadre de règlement REACH.</w:t>
      </w:r>
      <w:bookmarkStart w:id="0" w:name="_Hlk132636963"/>
      <w:r w:rsidR="00E065F6" w:rsidRPr="00967E18">
        <w:rPr>
          <w:i/>
          <w:sz w:val="16"/>
          <w:szCs w:val="16"/>
        </w:rPr>
        <w:t xml:space="preserve"> </w:t>
      </w:r>
      <w:r w:rsidR="00E065F6" w:rsidRPr="00967E18">
        <w:rPr>
          <w:rFonts w:ascii="Cambria" w:hAnsi="Cambria" w:cs="Cambria"/>
          <w:i/>
          <w:iCs/>
          <w:sz w:val="16"/>
          <w:szCs w:val="16"/>
        </w:rPr>
        <w:t>***(Linoleum et PVC - Selon cahier des charges et hors cadre amiante)</w:t>
      </w:r>
      <w:bookmarkEnd w:id="0"/>
    </w:p>
    <w:sectPr w:rsidR="00345719" w:rsidRPr="0096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9DD"/>
    <w:multiLevelType w:val="hybridMultilevel"/>
    <w:tmpl w:val="6332F554"/>
    <w:lvl w:ilvl="0" w:tplc="E1841CBA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81ED0"/>
    <w:multiLevelType w:val="hybridMultilevel"/>
    <w:tmpl w:val="A82AE5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4087">
    <w:abstractNumId w:val="1"/>
  </w:num>
  <w:num w:numId="2" w16cid:durableId="100921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CC"/>
    <w:rsid w:val="00232F16"/>
    <w:rsid w:val="00345719"/>
    <w:rsid w:val="0073461F"/>
    <w:rsid w:val="007D7FCC"/>
    <w:rsid w:val="008C5A6A"/>
    <w:rsid w:val="00967E18"/>
    <w:rsid w:val="009C0CC3"/>
    <w:rsid w:val="00C7329E"/>
    <w:rsid w:val="00D03607"/>
    <w:rsid w:val="00E065F6"/>
    <w:rsid w:val="00F7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20BB5"/>
  <w15:chartTrackingRefBased/>
  <w15:docId w15:val="{A672ABCA-5F49-4A53-9EDF-0C87D28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D7F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mpact">
    <w:name w:val="Compact"/>
    <w:basedOn w:val="Corpsdetexte"/>
    <w:qFormat/>
    <w:rsid w:val="00E065F6"/>
    <w:pPr>
      <w:spacing w:before="36" w:after="36" w:line="240" w:lineRule="auto"/>
    </w:pPr>
    <w:rPr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065F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0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Druart Valerie</dc:creator>
  <cp:keywords/>
  <dc:description/>
  <cp:lastModifiedBy>Druart Valerie</cp:lastModifiedBy>
  <cp:revision>7</cp:revision>
  <dcterms:created xsi:type="dcterms:W3CDTF">2023-05-03T09:40:00Z</dcterms:created>
  <dcterms:modified xsi:type="dcterms:W3CDTF">2023-05-04T11:25:00Z</dcterms:modified>
</cp:coreProperties>
</file>